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E6B" w:rsidRDefault="00740E6B" w:rsidP="00740E6B">
      <w:pPr>
        <w:jc w:val="center"/>
        <w:rPr>
          <w:rFonts w:ascii="Arial" w:hAnsi="Arial" w:cs="Arial"/>
          <w:b/>
          <w:sz w:val="28"/>
          <w:szCs w:val="28"/>
          <w:lang w:val="de-DE"/>
        </w:rPr>
      </w:pPr>
      <w:bookmarkStart w:id="0" w:name="_GoBack"/>
      <w:bookmarkEnd w:id="0"/>
    </w:p>
    <w:p w:rsidR="00740E6B" w:rsidRPr="001A17BB" w:rsidRDefault="00740E6B" w:rsidP="00740E6B">
      <w:pPr>
        <w:jc w:val="center"/>
        <w:rPr>
          <w:rFonts w:ascii="Arial" w:hAnsi="Arial" w:cs="Arial"/>
          <w:lang w:val="de-DE"/>
        </w:rPr>
      </w:pPr>
      <w:r w:rsidRPr="001A17BB">
        <w:rPr>
          <w:rFonts w:ascii="Arial" w:hAnsi="Arial" w:cs="Arial"/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 wp14:anchorId="4835D531" wp14:editId="544084ED">
            <wp:simplePos x="0" y="0"/>
            <wp:positionH relativeFrom="column">
              <wp:posOffset>160655</wp:posOffset>
            </wp:positionH>
            <wp:positionV relativeFrom="page">
              <wp:posOffset>655320</wp:posOffset>
            </wp:positionV>
            <wp:extent cx="680085" cy="666115"/>
            <wp:effectExtent l="0" t="0" r="5715" b="635"/>
            <wp:wrapNone/>
            <wp:docPr id="2" name="Bild 2" descr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66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17BB">
        <w:rPr>
          <w:rFonts w:ascii="Arial" w:hAnsi="Arial" w:cs="Arial"/>
          <w:b/>
          <w:lang w:val="de-DE"/>
        </w:rPr>
        <w:t>Landratsamt Freising</w:t>
      </w:r>
    </w:p>
    <w:p w:rsidR="00740E6B" w:rsidRPr="001A17BB" w:rsidRDefault="00740E6B" w:rsidP="00B925B0">
      <w:pPr>
        <w:jc w:val="center"/>
        <w:rPr>
          <w:rFonts w:ascii="Arial" w:hAnsi="Arial" w:cs="Arial"/>
          <w:lang w:val="de-DE"/>
        </w:rPr>
      </w:pPr>
      <w:r w:rsidRPr="001A17BB">
        <w:rPr>
          <w:rFonts w:ascii="Arial" w:hAnsi="Arial" w:cs="Arial"/>
          <w:lang w:val="de-DE"/>
        </w:rPr>
        <w:t>Umweltschutz</w:t>
      </w:r>
    </w:p>
    <w:p w:rsidR="00740E6B" w:rsidRPr="001A17BB" w:rsidRDefault="00740E6B" w:rsidP="00B925B0">
      <w:pPr>
        <w:jc w:val="center"/>
        <w:rPr>
          <w:rFonts w:ascii="Arial" w:hAnsi="Arial" w:cs="Arial"/>
          <w:lang w:val="de-DE"/>
        </w:rPr>
      </w:pPr>
      <w:r w:rsidRPr="001A17BB">
        <w:rPr>
          <w:rFonts w:ascii="Arial" w:hAnsi="Arial" w:cs="Arial"/>
          <w:lang w:val="de-DE"/>
        </w:rPr>
        <w:t>(Abfallrecht)</w:t>
      </w:r>
    </w:p>
    <w:p w:rsidR="00740E6B" w:rsidRDefault="00740E6B" w:rsidP="00740E6B">
      <w:pPr>
        <w:jc w:val="center"/>
        <w:rPr>
          <w:rFonts w:ascii="Arial" w:hAnsi="Arial" w:cs="Arial"/>
          <w:sz w:val="28"/>
          <w:szCs w:val="28"/>
        </w:rPr>
      </w:pPr>
    </w:p>
    <w:p w:rsidR="00740E6B" w:rsidRDefault="00740E6B" w:rsidP="00740E6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sz w:val="28"/>
          <w:szCs w:val="28"/>
        </w:rPr>
      </w:pPr>
    </w:p>
    <w:p w:rsidR="00740E6B" w:rsidRPr="001770F7" w:rsidRDefault="001770F7" w:rsidP="00740E6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  <w:sz w:val="32"/>
          <w:szCs w:val="32"/>
          <w:lang w:val="de-DE"/>
        </w:rPr>
      </w:pPr>
      <w:r w:rsidRPr="001770F7">
        <w:rPr>
          <w:rFonts w:ascii="Arial" w:hAnsi="Arial" w:cs="Arial"/>
          <w:b/>
          <w:sz w:val="32"/>
          <w:szCs w:val="32"/>
          <w:lang w:val="de-DE"/>
        </w:rPr>
        <w:t>Merkblatt</w:t>
      </w:r>
    </w:p>
    <w:p w:rsidR="001770F7" w:rsidRDefault="001770F7" w:rsidP="00740E6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  <w:sz w:val="28"/>
          <w:szCs w:val="28"/>
          <w:lang w:val="de-DE"/>
        </w:rPr>
      </w:pPr>
    </w:p>
    <w:p w:rsidR="00FC4F74" w:rsidRDefault="00FC4F74" w:rsidP="00740E6B">
      <w:pPr>
        <w:jc w:val="center"/>
        <w:rPr>
          <w:rFonts w:ascii="Arial" w:hAnsi="Arial" w:cs="Arial"/>
          <w:sz w:val="28"/>
          <w:szCs w:val="28"/>
        </w:rPr>
      </w:pPr>
    </w:p>
    <w:p w:rsidR="001770F7" w:rsidRDefault="001770F7" w:rsidP="00740E6B">
      <w:pPr>
        <w:jc w:val="center"/>
        <w:rPr>
          <w:rFonts w:ascii="Arial" w:hAnsi="Arial" w:cs="Arial"/>
        </w:rPr>
      </w:pPr>
      <w:r w:rsidRPr="001770F7">
        <w:rPr>
          <w:rFonts w:ascii="Arial" w:hAnsi="Arial" w:cs="Arial"/>
        </w:rPr>
        <w:t>zur Umsetzung der Gewerbeabfallverordnung (GewAbfV)</w:t>
      </w:r>
    </w:p>
    <w:p w:rsidR="001417AB" w:rsidRDefault="001417AB" w:rsidP="00740E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bei Bau- Abbruchabfällen</w:t>
      </w:r>
    </w:p>
    <w:p w:rsidR="001770F7" w:rsidRPr="001770F7" w:rsidRDefault="001770F7" w:rsidP="00740E6B">
      <w:pPr>
        <w:jc w:val="center"/>
        <w:rPr>
          <w:rFonts w:ascii="Arial" w:hAnsi="Arial" w:cs="Arial"/>
        </w:rPr>
      </w:pPr>
    </w:p>
    <w:p w:rsidR="001770F7" w:rsidRPr="00FC4F74" w:rsidRDefault="001770F7" w:rsidP="00740E6B">
      <w:pPr>
        <w:jc w:val="center"/>
        <w:rPr>
          <w:rFonts w:ascii="Arial" w:hAnsi="Arial" w:cs="Arial"/>
          <w:sz w:val="28"/>
          <w:szCs w:val="28"/>
        </w:rPr>
      </w:pPr>
    </w:p>
    <w:p w:rsidR="001770F7" w:rsidRPr="001770F7" w:rsidRDefault="001770F7" w:rsidP="001770F7">
      <w:pPr>
        <w:spacing w:after="160" w:line="259" w:lineRule="auto"/>
        <w:rPr>
          <w:rFonts w:ascii="Calibri" w:eastAsia="Calibri" w:hAnsi="Calibri"/>
          <w:sz w:val="22"/>
          <w:szCs w:val="22"/>
          <w:lang w:val="de-DE" w:eastAsia="en-US"/>
        </w:rPr>
      </w:pPr>
      <w:r w:rsidRPr="001770F7">
        <w:rPr>
          <w:rFonts w:ascii="Calibri" w:eastAsia="Calibri" w:hAnsi="Calibri"/>
          <w:sz w:val="22"/>
          <w:szCs w:val="22"/>
          <w:lang w:val="de-DE" w:eastAsia="en-US"/>
        </w:rPr>
        <w:t>Ansprechpartner: Herr Martin Ridder, Telefon: 08161/600-418, E-Mail: umweltamt@kreis-fs.de</w:t>
      </w:r>
    </w:p>
    <w:p w:rsidR="001770F7" w:rsidRDefault="001770F7" w:rsidP="001770F7">
      <w:pPr>
        <w:spacing w:after="160" w:line="259" w:lineRule="auto"/>
        <w:rPr>
          <w:rFonts w:ascii="Calibri" w:eastAsia="Calibri" w:hAnsi="Calibri"/>
          <w:sz w:val="22"/>
          <w:szCs w:val="22"/>
          <w:lang w:val="de-DE" w:eastAsia="en-US"/>
        </w:rPr>
      </w:pPr>
      <w:r w:rsidRPr="001770F7">
        <w:rPr>
          <w:rFonts w:ascii="Calibri" w:eastAsia="Calibri" w:hAnsi="Calibri"/>
          <w:sz w:val="22"/>
          <w:szCs w:val="22"/>
          <w:lang w:val="de-DE" w:eastAsia="en-US"/>
        </w:rPr>
        <w:t>Außerdem bekommen Sie Informationen über Entsorgungsfachbetriebe und -verbände sowie über die Interessenvertretungen von Handel und Handwerk.</w:t>
      </w:r>
      <w:r>
        <w:rPr>
          <w:rFonts w:ascii="Calibri" w:eastAsia="Calibri" w:hAnsi="Calibri"/>
          <w:sz w:val="22"/>
          <w:szCs w:val="22"/>
          <w:lang w:val="de-DE" w:eastAsia="en-US"/>
        </w:rPr>
        <w:t xml:space="preserve"> </w:t>
      </w:r>
      <w:r w:rsidRPr="001770F7">
        <w:rPr>
          <w:rFonts w:ascii="Calibri" w:eastAsia="Calibri" w:hAnsi="Calibri"/>
          <w:sz w:val="22"/>
          <w:szCs w:val="22"/>
          <w:lang w:val="de-DE" w:eastAsia="en-US"/>
        </w:rPr>
        <w:t xml:space="preserve">Weitere Informationen </w:t>
      </w:r>
      <w:r w:rsidR="00A95B68">
        <w:rPr>
          <w:rFonts w:ascii="Calibri" w:eastAsia="Calibri" w:hAnsi="Calibri"/>
          <w:sz w:val="22"/>
          <w:szCs w:val="22"/>
          <w:lang w:val="de-DE" w:eastAsia="en-US"/>
        </w:rPr>
        <w:t xml:space="preserve">zur </w:t>
      </w:r>
      <w:r w:rsidR="00B21FBF">
        <w:rPr>
          <w:rFonts w:ascii="Calibri" w:eastAsia="Calibri" w:hAnsi="Calibri"/>
          <w:sz w:val="22"/>
          <w:szCs w:val="22"/>
          <w:lang w:val="de-DE" w:eastAsia="en-US"/>
        </w:rPr>
        <w:t xml:space="preserve">praktischen Umsetzung der </w:t>
      </w:r>
      <w:r w:rsidR="00A95B68">
        <w:rPr>
          <w:rFonts w:ascii="Calibri" w:eastAsia="Calibri" w:hAnsi="Calibri"/>
          <w:sz w:val="22"/>
          <w:szCs w:val="22"/>
          <w:lang w:val="de-DE" w:eastAsia="en-US"/>
        </w:rPr>
        <w:t xml:space="preserve">GewAbfV </w:t>
      </w:r>
      <w:r w:rsidRPr="001770F7">
        <w:rPr>
          <w:rFonts w:ascii="Calibri" w:eastAsia="Calibri" w:hAnsi="Calibri"/>
          <w:sz w:val="22"/>
          <w:szCs w:val="22"/>
          <w:lang w:val="de-DE" w:eastAsia="en-US"/>
        </w:rPr>
        <w:t xml:space="preserve">erhalten Sie im Internet unter </w:t>
      </w:r>
      <w:hyperlink r:id="rId9" w:history="1">
        <w:r w:rsidRPr="001770F7">
          <w:rPr>
            <w:rFonts w:ascii="Calibri" w:eastAsia="Calibri" w:hAnsi="Calibri"/>
            <w:color w:val="0000FF"/>
            <w:sz w:val="22"/>
            <w:szCs w:val="22"/>
            <w:u w:val="single"/>
            <w:lang w:val="de-DE" w:eastAsia="en-US"/>
          </w:rPr>
          <w:t>Forschung und Entwicklung in Bayern 2017 | 2018 (ihk-muenchen.de)</w:t>
        </w:r>
      </w:hyperlink>
      <w:r>
        <w:rPr>
          <w:rFonts w:ascii="Calibri" w:eastAsia="Calibri" w:hAnsi="Calibri"/>
          <w:sz w:val="22"/>
          <w:szCs w:val="22"/>
          <w:lang w:val="de-DE" w:eastAsia="en-US"/>
        </w:rPr>
        <w:t>.</w:t>
      </w:r>
    </w:p>
    <w:p w:rsidR="00EF3973" w:rsidRDefault="00EF3973" w:rsidP="001770F7">
      <w:pPr>
        <w:spacing w:after="160" w:line="259" w:lineRule="auto"/>
        <w:rPr>
          <w:rFonts w:ascii="Calibri" w:eastAsia="Calibri" w:hAnsi="Calibri"/>
          <w:sz w:val="22"/>
          <w:szCs w:val="22"/>
          <w:lang w:val="de-DE" w:eastAsia="en-US"/>
        </w:rPr>
      </w:pPr>
    </w:p>
    <w:p w:rsidR="001770F7" w:rsidRDefault="001770F7" w:rsidP="001770F7">
      <w:pPr>
        <w:spacing w:after="160" w:line="259" w:lineRule="auto"/>
        <w:rPr>
          <w:rFonts w:ascii="Calibri" w:eastAsia="Calibri" w:hAnsi="Calibri"/>
          <w:b/>
          <w:u w:val="single"/>
          <w:lang w:val="de-DE" w:eastAsia="en-US"/>
        </w:rPr>
      </w:pPr>
      <w:r w:rsidRPr="00B21FBF">
        <w:rPr>
          <w:rFonts w:ascii="Calibri" w:eastAsia="Calibri" w:hAnsi="Calibri"/>
          <w:b/>
          <w:u w:val="single"/>
          <w:lang w:val="de-DE" w:eastAsia="en-US"/>
        </w:rPr>
        <w:t>Vorbemerkungen</w:t>
      </w:r>
    </w:p>
    <w:p w:rsidR="001417AB" w:rsidRPr="001417AB" w:rsidRDefault="0041029F" w:rsidP="001417AB">
      <w:pPr>
        <w:spacing w:after="160" w:line="259" w:lineRule="auto"/>
        <w:rPr>
          <w:rFonts w:ascii="Calibri" w:eastAsia="Calibri" w:hAnsi="Calibri"/>
          <w:sz w:val="22"/>
          <w:szCs w:val="22"/>
          <w:lang w:val="de-DE" w:eastAsia="en-US"/>
        </w:rPr>
      </w:pPr>
      <w:r w:rsidRPr="0041029F">
        <w:rPr>
          <w:rFonts w:ascii="Calibri" w:eastAsia="Calibri" w:hAnsi="Calibri"/>
          <w:sz w:val="22"/>
          <w:szCs w:val="22"/>
          <w:u w:val="single"/>
          <w:lang w:val="de-DE" w:eastAsia="en-US"/>
        </w:rPr>
        <w:t xml:space="preserve">Die Gewerbeabfallverordnung gilt für </w:t>
      </w:r>
      <w:r w:rsidRPr="00E54D68">
        <w:rPr>
          <w:rFonts w:ascii="Calibri" w:eastAsia="Calibri" w:hAnsi="Calibri"/>
          <w:b/>
          <w:sz w:val="22"/>
          <w:szCs w:val="22"/>
          <w:u w:val="single"/>
          <w:lang w:val="de-DE" w:eastAsia="en-US"/>
        </w:rPr>
        <w:t>alle Gewerbetreibenden</w:t>
      </w:r>
      <w:r w:rsidRPr="0041029F">
        <w:rPr>
          <w:rFonts w:ascii="Calibri" w:eastAsia="Calibri" w:hAnsi="Calibri"/>
          <w:sz w:val="22"/>
          <w:szCs w:val="22"/>
          <w:u w:val="single"/>
          <w:lang w:val="de-DE" w:eastAsia="en-US"/>
        </w:rPr>
        <w:t xml:space="preserve"> – vom kleinen Bürobetrieb bis zum Großkonzern</w:t>
      </w:r>
      <w:r>
        <w:rPr>
          <w:rFonts w:ascii="Calibri" w:eastAsia="Calibri" w:hAnsi="Calibri"/>
          <w:sz w:val="22"/>
          <w:szCs w:val="22"/>
          <w:u w:val="single"/>
          <w:lang w:val="de-DE" w:eastAsia="en-US"/>
        </w:rPr>
        <w:t xml:space="preserve"> (</w:t>
      </w:r>
      <w:r w:rsidR="001770F7" w:rsidRPr="001770F7">
        <w:rPr>
          <w:rFonts w:ascii="Calibri" w:eastAsia="Calibri" w:hAnsi="Calibri"/>
          <w:sz w:val="22"/>
          <w:szCs w:val="22"/>
          <w:lang w:val="de-DE" w:eastAsia="en-US"/>
        </w:rPr>
        <w:t>Erzeuger und Besitzer von gewerblichen Siedlungsabfällen</w:t>
      </w:r>
      <w:r>
        <w:rPr>
          <w:rFonts w:ascii="Calibri" w:eastAsia="Calibri" w:hAnsi="Calibri"/>
          <w:sz w:val="22"/>
          <w:szCs w:val="22"/>
          <w:lang w:val="de-DE" w:eastAsia="en-US"/>
        </w:rPr>
        <w:t xml:space="preserve"> </w:t>
      </w:r>
      <w:r w:rsidR="001770F7" w:rsidRPr="001770F7">
        <w:rPr>
          <w:rFonts w:ascii="Calibri" w:eastAsia="Calibri" w:hAnsi="Calibri"/>
          <w:sz w:val="22"/>
          <w:szCs w:val="22"/>
          <w:lang w:val="de-DE" w:eastAsia="en-US"/>
        </w:rPr>
        <w:t>sowie von best</w:t>
      </w:r>
      <w:r w:rsidR="001417AB">
        <w:rPr>
          <w:rFonts w:ascii="Calibri" w:eastAsia="Calibri" w:hAnsi="Calibri"/>
          <w:sz w:val="22"/>
          <w:szCs w:val="22"/>
          <w:lang w:val="de-DE" w:eastAsia="en-US"/>
        </w:rPr>
        <w:t xml:space="preserve">immten Bau- und Abbruchabfällen). </w:t>
      </w:r>
      <w:r w:rsidR="001417AB" w:rsidRPr="001417AB">
        <w:rPr>
          <w:rFonts w:ascii="Calibri" w:eastAsia="Calibri" w:hAnsi="Calibri"/>
          <w:sz w:val="22"/>
          <w:szCs w:val="22"/>
          <w:lang w:val="de-DE" w:eastAsia="en-US"/>
        </w:rPr>
        <w:t>Im Geg</w:t>
      </w:r>
      <w:r w:rsidR="001417AB">
        <w:rPr>
          <w:rFonts w:ascii="Calibri" w:eastAsia="Calibri" w:hAnsi="Calibri"/>
          <w:sz w:val="22"/>
          <w:szCs w:val="22"/>
          <w:lang w:val="de-DE" w:eastAsia="en-US"/>
        </w:rPr>
        <w:t xml:space="preserve">ensatz zu den </w:t>
      </w:r>
      <w:r w:rsidR="001417AB" w:rsidRPr="001417AB">
        <w:rPr>
          <w:rFonts w:ascii="Calibri" w:eastAsia="Calibri" w:hAnsi="Calibri"/>
          <w:sz w:val="22"/>
          <w:szCs w:val="22"/>
          <w:lang w:val="de-DE" w:eastAsia="en-US"/>
        </w:rPr>
        <w:t>gewerblichen Siedl</w:t>
      </w:r>
      <w:r w:rsidR="001417AB">
        <w:rPr>
          <w:rFonts w:ascii="Calibri" w:eastAsia="Calibri" w:hAnsi="Calibri"/>
          <w:sz w:val="22"/>
          <w:szCs w:val="22"/>
          <w:lang w:val="de-DE" w:eastAsia="en-US"/>
        </w:rPr>
        <w:t>ungsabfällen fallen Bau- und Ab</w:t>
      </w:r>
      <w:r w:rsidR="001417AB" w:rsidRPr="001417AB">
        <w:rPr>
          <w:rFonts w:ascii="Calibri" w:eastAsia="Calibri" w:hAnsi="Calibri"/>
          <w:sz w:val="22"/>
          <w:szCs w:val="22"/>
          <w:lang w:val="de-DE" w:eastAsia="en-US"/>
        </w:rPr>
        <w:t xml:space="preserve">bruchabfälle in vielen Unternehmen nur selten bzw. anlassbezogen an. Die nachfolgenden Vorgaben gelten jedoch </w:t>
      </w:r>
      <w:r w:rsidR="001417AB" w:rsidRPr="001417AB">
        <w:rPr>
          <w:rFonts w:ascii="Calibri" w:eastAsia="Calibri" w:hAnsi="Calibri"/>
          <w:b/>
          <w:sz w:val="22"/>
          <w:szCs w:val="22"/>
          <w:lang w:val="de-DE" w:eastAsia="en-US"/>
        </w:rPr>
        <w:t>nicht nur für das Baugewerbe</w:t>
      </w:r>
      <w:r w:rsidR="001417AB" w:rsidRPr="001417AB">
        <w:rPr>
          <w:rFonts w:ascii="Calibri" w:eastAsia="Calibri" w:hAnsi="Calibri"/>
          <w:sz w:val="22"/>
          <w:szCs w:val="22"/>
          <w:lang w:val="de-DE" w:eastAsia="en-US"/>
        </w:rPr>
        <w:t xml:space="preserve">, sondern generell </w:t>
      </w:r>
      <w:r w:rsidR="00C65A2B">
        <w:rPr>
          <w:rFonts w:ascii="Calibri" w:eastAsia="Calibri" w:hAnsi="Calibri"/>
          <w:sz w:val="22"/>
          <w:szCs w:val="22"/>
          <w:lang w:val="de-DE" w:eastAsia="en-US"/>
        </w:rPr>
        <w:t xml:space="preserve">für alle Gewerbetreibenden </w:t>
      </w:r>
      <w:r w:rsidR="001417AB" w:rsidRPr="001417AB">
        <w:rPr>
          <w:rFonts w:ascii="Calibri" w:eastAsia="Calibri" w:hAnsi="Calibri"/>
          <w:sz w:val="22"/>
          <w:szCs w:val="22"/>
          <w:lang w:val="de-DE" w:eastAsia="en-US"/>
        </w:rPr>
        <w:t>beim Anfall von Bau- und Abbruchabfällen gemäß Kapitel 17 der Anlage z</w:t>
      </w:r>
      <w:r w:rsidR="001417AB">
        <w:rPr>
          <w:rFonts w:ascii="Calibri" w:eastAsia="Calibri" w:hAnsi="Calibri"/>
          <w:sz w:val="22"/>
          <w:szCs w:val="22"/>
          <w:lang w:val="de-DE" w:eastAsia="en-US"/>
        </w:rPr>
        <w:t>ur Abfallverzeichnisverordnung (AVV).</w:t>
      </w:r>
    </w:p>
    <w:p w:rsidR="001417AB" w:rsidRDefault="001417AB" w:rsidP="00C65A2B">
      <w:pPr>
        <w:spacing w:after="160" w:line="259" w:lineRule="auto"/>
        <w:rPr>
          <w:rFonts w:ascii="Calibri" w:eastAsia="Calibri" w:hAnsi="Calibri"/>
          <w:sz w:val="22"/>
          <w:szCs w:val="22"/>
          <w:lang w:val="de-DE" w:eastAsia="en-US"/>
        </w:rPr>
      </w:pPr>
      <w:r w:rsidRPr="001417AB">
        <w:rPr>
          <w:rFonts w:ascii="Calibri" w:eastAsia="Calibri" w:hAnsi="Calibri"/>
          <w:sz w:val="22"/>
          <w:szCs w:val="22"/>
          <w:lang w:val="de-DE" w:eastAsia="en-US"/>
        </w:rPr>
        <w:t>Ähnlich wie bei gewerblichen Siedlungsabfällen</w:t>
      </w:r>
      <w:r w:rsidR="00C65A2B">
        <w:rPr>
          <w:rFonts w:ascii="Calibri" w:eastAsia="Calibri" w:hAnsi="Calibri"/>
          <w:sz w:val="22"/>
          <w:szCs w:val="22"/>
          <w:lang w:val="de-DE" w:eastAsia="en-US"/>
        </w:rPr>
        <w:t xml:space="preserve"> (vgl. Merkblatt </w:t>
      </w:r>
      <w:r w:rsidR="00C65A2B" w:rsidRPr="00C65A2B">
        <w:rPr>
          <w:rFonts w:ascii="Calibri" w:eastAsia="Calibri" w:hAnsi="Calibri"/>
          <w:sz w:val="22"/>
          <w:szCs w:val="22"/>
          <w:lang w:val="de-DE" w:eastAsia="en-US"/>
        </w:rPr>
        <w:t>zur Umsetzung der Gewerbeabfallverordnung (GewAbfV)</w:t>
      </w:r>
      <w:r w:rsidR="00C65A2B">
        <w:rPr>
          <w:rFonts w:ascii="Calibri" w:eastAsia="Calibri" w:hAnsi="Calibri"/>
          <w:sz w:val="22"/>
          <w:szCs w:val="22"/>
          <w:lang w:val="de-DE" w:eastAsia="en-US"/>
        </w:rPr>
        <w:t xml:space="preserve"> </w:t>
      </w:r>
      <w:r w:rsidR="00C65A2B" w:rsidRPr="00C65A2B">
        <w:rPr>
          <w:rFonts w:ascii="Calibri" w:eastAsia="Calibri" w:hAnsi="Calibri"/>
          <w:sz w:val="22"/>
          <w:szCs w:val="22"/>
          <w:lang w:val="de-DE" w:eastAsia="en-US"/>
        </w:rPr>
        <w:t>bei gewerblichen Siedlungsabfällen</w:t>
      </w:r>
      <w:r w:rsidR="00C65A2B">
        <w:rPr>
          <w:rFonts w:ascii="Calibri" w:eastAsia="Calibri" w:hAnsi="Calibri"/>
          <w:sz w:val="22"/>
          <w:szCs w:val="22"/>
          <w:lang w:val="de-DE" w:eastAsia="en-US"/>
        </w:rPr>
        <w:t>)</w:t>
      </w:r>
      <w:r w:rsidRPr="001417AB">
        <w:rPr>
          <w:rFonts w:ascii="Calibri" w:eastAsia="Calibri" w:hAnsi="Calibri"/>
          <w:sz w:val="22"/>
          <w:szCs w:val="22"/>
          <w:lang w:val="de-DE" w:eastAsia="en-US"/>
        </w:rPr>
        <w:t xml:space="preserve"> gelten dann</w:t>
      </w:r>
      <w:r>
        <w:rPr>
          <w:rFonts w:ascii="Calibri" w:eastAsia="Calibri" w:hAnsi="Calibri"/>
          <w:sz w:val="22"/>
          <w:szCs w:val="22"/>
          <w:lang w:val="de-DE" w:eastAsia="en-US"/>
        </w:rPr>
        <w:t xml:space="preserve"> die folgenden abgestuften Rege</w:t>
      </w:r>
      <w:r w:rsidRPr="001417AB">
        <w:rPr>
          <w:rFonts w:ascii="Calibri" w:eastAsia="Calibri" w:hAnsi="Calibri"/>
          <w:sz w:val="22"/>
          <w:szCs w:val="22"/>
          <w:lang w:val="de-DE" w:eastAsia="en-US"/>
        </w:rPr>
        <w:t>lungen, wobei es hier speziell bei den Dokumentationspflichten eine Bagatellgrenze gibt</w:t>
      </w:r>
      <w:r>
        <w:rPr>
          <w:rFonts w:ascii="Calibri" w:eastAsia="Calibri" w:hAnsi="Calibri"/>
          <w:sz w:val="22"/>
          <w:szCs w:val="22"/>
          <w:lang w:val="de-DE" w:eastAsia="en-US"/>
        </w:rPr>
        <w:t>.</w:t>
      </w:r>
    </w:p>
    <w:p w:rsidR="001417AB" w:rsidRDefault="001417AB">
      <w:pPr>
        <w:rPr>
          <w:rFonts w:ascii="Calibri" w:eastAsia="Calibri" w:hAnsi="Calibri"/>
          <w:sz w:val="22"/>
          <w:szCs w:val="22"/>
          <w:lang w:val="de-DE" w:eastAsia="en-US"/>
        </w:rPr>
      </w:pPr>
      <w:r>
        <w:rPr>
          <w:rFonts w:ascii="Calibri" w:eastAsia="Calibri" w:hAnsi="Calibri"/>
          <w:sz w:val="22"/>
          <w:szCs w:val="22"/>
          <w:lang w:val="de-DE" w:eastAsia="en-US"/>
        </w:rPr>
        <w:br w:type="page"/>
      </w:r>
    </w:p>
    <w:p w:rsidR="001770F7" w:rsidRPr="00B21FBF" w:rsidRDefault="001417AB" w:rsidP="001770F7">
      <w:pPr>
        <w:spacing w:after="160" w:line="259" w:lineRule="auto"/>
        <w:rPr>
          <w:rFonts w:ascii="Calibri" w:eastAsia="Calibri" w:hAnsi="Calibri"/>
          <w:b/>
          <w:u w:val="single"/>
          <w:lang w:val="de-DE" w:eastAsia="en-US"/>
        </w:rPr>
      </w:pPr>
      <w:r>
        <w:rPr>
          <w:rFonts w:ascii="Calibri" w:eastAsia="Calibri" w:hAnsi="Calibri"/>
          <w:b/>
          <w:u w:val="single"/>
          <w:lang w:val="de-DE" w:eastAsia="en-US"/>
        </w:rPr>
        <w:lastRenderedPageBreak/>
        <w:t>1</w:t>
      </w:r>
      <w:r w:rsidR="001770F7" w:rsidRPr="00B21FBF">
        <w:rPr>
          <w:rFonts w:ascii="Calibri" w:eastAsia="Calibri" w:hAnsi="Calibri"/>
          <w:b/>
          <w:u w:val="single"/>
          <w:lang w:val="de-DE" w:eastAsia="en-US"/>
        </w:rPr>
        <w:t>. Bau- und Abbruchabfälle</w:t>
      </w:r>
    </w:p>
    <w:p w:rsidR="00AB1D64" w:rsidRDefault="001770F7" w:rsidP="001770F7">
      <w:pPr>
        <w:spacing w:after="160" w:line="259" w:lineRule="auto"/>
        <w:rPr>
          <w:rFonts w:ascii="Calibri" w:eastAsia="Calibri" w:hAnsi="Calibri"/>
          <w:sz w:val="22"/>
          <w:szCs w:val="22"/>
          <w:lang w:val="de-DE" w:eastAsia="en-US"/>
        </w:rPr>
      </w:pPr>
      <w:r w:rsidRPr="001770F7">
        <w:rPr>
          <w:rFonts w:ascii="Calibri" w:eastAsia="Calibri" w:hAnsi="Calibri"/>
          <w:sz w:val="22"/>
          <w:szCs w:val="22"/>
          <w:lang w:val="de-DE" w:eastAsia="en-US"/>
        </w:rPr>
        <w:t>Zu Bau- und Abbruchabfällen gehören alle Abfälle, die bei Bau un</w:t>
      </w:r>
      <w:r w:rsidR="00464387">
        <w:rPr>
          <w:rFonts w:ascii="Calibri" w:eastAsia="Calibri" w:hAnsi="Calibri"/>
          <w:sz w:val="22"/>
          <w:szCs w:val="22"/>
          <w:lang w:val="de-DE" w:eastAsia="en-US"/>
        </w:rPr>
        <w:t xml:space="preserve">d Renovierung oder Abbruch von </w:t>
      </w:r>
      <w:r w:rsidRPr="001770F7">
        <w:rPr>
          <w:rFonts w:ascii="Calibri" w:eastAsia="Calibri" w:hAnsi="Calibri"/>
          <w:sz w:val="22"/>
          <w:szCs w:val="22"/>
          <w:lang w:val="de-DE" w:eastAsia="en-US"/>
        </w:rPr>
        <w:t>Gebäuden oder Gewerbe- und Industrieanlagen anfallen. Be</w:t>
      </w:r>
      <w:r w:rsidR="00464387">
        <w:rPr>
          <w:rFonts w:ascii="Calibri" w:eastAsia="Calibri" w:hAnsi="Calibri"/>
          <w:sz w:val="22"/>
          <w:szCs w:val="22"/>
          <w:lang w:val="de-DE" w:eastAsia="en-US"/>
        </w:rPr>
        <w:t>i Bau- und Abbruchmaßnahmen emp</w:t>
      </w:r>
      <w:r w:rsidRPr="001770F7">
        <w:rPr>
          <w:rFonts w:ascii="Calibri" w:eastAsia="Calibri" w:hAnsi="Calibri"/>
          <w:sz w:val="22"/>
          <w:szCs w:val="22"/>
          <w:lang w:val="de-DE" w:eastAsia="en-US"/>
        </w:rPr>
        <w:t xml:space="preserve">fiehlt sich ein projektbezogenes Rückbau- und Entsorgungskonzept zu erstellen und der zuständigen Behörde auf </w:t>
      </w:r>
      <w:r w:rsidR="00E7066B">
        <w:rPr>
          <w:rFonts w:ascii="Calibri" w:eastAsia="Calibri" w:hAnsi="Calibri"/>
          <w:sz w:val="22"/>
          <w:szCs w:val="22"/>
          <w:lang w:val="de-DE" w:eastAsia="en-US"/>
        </w:rPr>
        <w:t>Verlangen vorzulegen</w:t>
      </w:r>
    </w:p>
    <w:p w:rsidR="00AB1D64" w:rsidRDefault="00AB1D64" w:rsidP="001770F7">
      <w:pPr>
        <w:spacing w:after="160" w:line="259" w:lineRule="auto"/>
        <w:rPr>
          <w:rFonts w:ascii="Calibri" w:eastAsia="Calibri" w:hAnsi="Calibri"/>
          <w:sz w:val="22"/>
          <w:szCs w:val="22"/>
          <w:lang w:val="de-DE" w:eastAsia="en-US"/>
        </w:rPr>
      </w:pPr>
    </w:p>
    <w:p w:rsidR="001770F7" w:rsidRPr="00B21FBF" w:rsidRDefault="001417AB" w:rsidP="001770F7">
      <w:pPr>
        <w:spacing w:after="160" w:line="259" w:lineRule="auto"/>
        <w:rPr>
          <w:rFonts w:ascii="Calibri" w:eastAsia="Calibri" w:hAnsi="Calibri"/>
          <w:b/>
          <w:u w:val="single"/>
          <w:lang w:val="de-DE" w:eastAsia="en-US"/>
        </w:rPr>
      </w:pPr>
      <w:r>
        <w:rPr>
          <w:rFonts w:ascii="Calibri" w:eastAsia="Calibri" w:hAnsi="Calibri"/>
          <w:b/>
          <w:u w:val="single"/>
          <w:lang w:val="de-DE" w:eastAsia="en-US"/>
        </w:rPr>
        <w:t>2.</w:t>
      </w:r>
      <w:r w:rsidR="00C41F2D">
        <w:rPr>
          <w:rFonts w:ascii="Calibri" w:eastAsia="Calibri" w:hAnsi="Calibri"/>
          <w:b/>
          <w:u w:val="single"/>
          <w:lang w:val="de-DE" w:eastAsia="en-US"/>
        </w:rPr>
        <w:t xml:space="preserve"> Getrenntsammlungs</w:t>
      </w:r>
      <w:r w:rsidR="001770F7" w:rsidRPr="00B21FBF">
        <w:rPr>
          <w:rFonts w:ascii="Calibri" w:eastAsia="Calibri" w:hAnsi="Calibri"/>
          <w:b/>
          <w:u w:val="single"/>
          <w:lang w:val="de-DE" w:eastAsia="en-US"/>
        </w:rPr>
        <w:t>pflicht (§ 8 GewAbfV)</w:t>
      </w:r>
    </w:p>
    <w:p w:rsidR="001770F7" w:rsidRPr="001770F7" w:rsidRDefault="001770F7" w:rsidP="001770F7">
      <w:pPr>
        <w:spacing w:after="160" w:line="259" w:lineRule="auto"/>
        <w:rPr>
          <w:rFonts w:ascii="Calibri" w:eastAsia="Calibri" w:hAnsi="Calibri"/>
          <w:sz w:val="22"/>
          <w:szCs w:val="22"/>
          <w:lang w:val="de-DE" w:eastAsia="en-US"/>
        </w:rPr>
      </w:pPr>
      <w:r w:rsidRPr="001770F7">
        <w:rPr>
          <w:rFonts w:ascii="Calibri" w:eastAsia="Calibri" w:hAnsi="Calibri"/>
          <w:sz w:val="22"/>
          <w:szCs w:val="22"/>
          <w:lang w:val="de-DE" w:eastAsia="en-US"/>
        </w:rPr>
        <w:t>Erzeuger und Besitzer von Bau- und Abbruchabfällen müssen auf j</w:t>
      </w:r>
      <w:r w:rsidR="00464387">
        <w:rPr>
          <w:rFonts w:ascii="Calibri" w:eastAsia="Calibri" w:hAnsi="Calibri"/>
          <w:sz w:val="22"/>
          <w:szCs w:val="22"/>
          <w:lang w:val="de-DE" w:eastAsia="en-US"/>
        </w:rPr>
        <w:t>eder Baustelle die folgenden Ab</w:t>
      </w:r>
      <w:r w:rsidRPr="001770F7">
        <w:rPr>
          <w:rFonts w:ascii="Calibri" w:eastAsia="Calibri" w:hAnsi="Calibri"/>
          <w:sz w:val="22"/>
          <w:szCs w:val="22"/>
          <w:lang w:val="de-DE" w:eastAsia="en-US"/>
        </w:rPr>
        <w:t>fallfraktionen jeweils getrennt sammeln, befördern sowie vorrangig</w:t>
      </w:r>
      <w:r w:rsidR="00464387">
        <w:rPr>
          <w:rFonts w:ascii="Calibri" w:eastAsia="Calibri" w:hAnsi="Calibri"/>
          <w:sz w:val="22"/>
          <w:szCs w:val="22"/>
          <w:lang w:val="de-DE" w:eastAsia="en-US"/>
        </w:rPr>
        <w:t xml:space="preserve"> der Vorbereitung zur Wiederver</w:t>
      </w:r>
      <w:r w:rsidRPr="001770F7">
        <w:rPr>
          <w:rFonts w:ascii="Calibri" w:eastAsia="Calibri" w:hAnsi="Calibri"/>
          <w:sz w:val="22"/>
          <w:szCs w:val="22"/>
          <w:lang w:val="de-DE" w:eastAsia="en-US"/>
        </w:rPr>
        <w:t>wendung oder dem Recycling zuführen:</w:t>
      </w:r>
    </w:p>
    <w:p w:rsidR="001770F7" w:rsidRPr="001770F7" w:rsidRDefault="001770F7" w:rsidP="001770F7">
      <w:pPr>
        <w:spacing w:after="160" w:line="259" w:lineRule="auto"/>
        <w:rPr>
          <w:rFonts w:ascii="Calibri" w:eastAsia="Calibri" w:hAnsi="Calibri"/>
          <w:sz w:val="22"/>
          <w:szCs w:val="22"/>
          <w:lang w:val="de-DE" w:eastAsia="en-US"/>
        </w:rPr>
      </w:pPr>
      <w:r w:rsidRPr="001770F7">
        <w:rPr>
          <w:rFonts w:ascii="Calibri" w:eastAsia="Calibri" w:hAnsi="Calibri"/>
          <w:sz w:val="22"/>
          <w:szCs w:val="22"/>
          <w:lang w:val="de-DE" w:eastAsia="en-US"/>
        </w:rPr>
        <w:t>1. Glas (17 02 02)</w:t>
      </w:r>
    </w:p>
    <w:p w:rsidR="001770F7" w:rsidRPr="001770F7" w:rsidRDefault="001770F7" w:rsidP="001770F7">
      <w:pPr>
        <w:spacing w:after="160" w:line="259" w:lineRule="auto"/>
        <w:rPr>
          <w:rFonts w:ascii="Calibri" w:eastAsia="Calibri" w:hAnsi="Calibri"/>
          <w:sz w:val="22"/>
          <w:szCs w:val="22"/>
          <w:lang w:val="de-DE" w:eastAsia="en-US"/>
        </w:rPr>
      </w:pPr>
      <w:r w:rsidRPr="001770F7">
        <w:rPr>
          <w:rFonts w:ascii="Calibri" w:eastAsia="Calibri" w:hAnsi="Calibri"/>
          <w:sz w:val="22"/>
          <w:szCs w:val="22"/>
          <w:lang w:val="de-DE" w:eastAsia="en-US"/>
        </w:rPr>
        <w:t>2. Kunststoff (17 02 03)</w:t>
      </w:r>
    </w:p>
    <w:p w:rsidR="001770F7" w:rsidRPr="001770F7" w:rsidRDefault="001770F7" w:rsidP="001770F7">
      <w:pPr>
        <w:spacing w:after="160" w:line="259" w:lineRule="auto"/>
        <w:rPr>
          <w:rFonts w:ascii="Calibri" w:eastAsia="Calibri" w:hAnsi="Calibri"/>
          <w:sz w:val="22"/>
          <w:szCs w:val="22"/>
          <w:lang w:val="de-DE" w:eastAsia="en-US"/>
        </w:rPr>
      </w:pPr>
      <w:r w:rsidRPr="001770F7">
        <w:rPr>
          <w:rFonts w:ascii="Calibri" w:eastAsia="Calibri" w:hAnsi="Calibri"/>
          <w:sz w:val="22"/>
          <w:szCs w:val="22"/>
          <w:lang w:val="de-DE" w:eastAsia="en-US"/>
        </w:rPr>
        <w:t>3. Metalle, einschließlich Legierungen (17 04 01 bis 17 04 07) und Kabel (17 04 11)</w:t>
      </w:r>
    </w:p>
    <w:p w:rsidR="001770F7" w:rsidRPr="001770F7" w:rsidRDefault="00464387" w:rsidP="001770F7">
      <w:pPr>
        <w:spacing w:after="160" w:line="259" w:lineRule="auto"/>
        <w:rPr>
          <w:rFonts w:ascii="Calibri" w:eastAsia="Calibri" w:hAnsi="Calibri"/>
          <w:sz w:val="22"/>
          <w:szCs w:val="22"/>
          <w:lang w:val="de-DE" w:eastAsia="en-US"/>
        </w:rPr>
      </w:pPr>
      <w:r>
        <w:rPr>
          <w:rFonts w:ascii="Calibri" w:eastAsia="Calibri" w:hAnsi="Calibri"/>
          <w:sz w:val="22"/>
          <w:szCs w:val="22"/>
          <w:lang w:val="de-DE" w:eastAsia="en-US"/>
        </w:rPr>
        <w:t>4. Holz (17 02 01) (</w:t>
      </w:r>
      <w:r w:rsidRPr="00464387">
        <w:rPr>
          <w:rFonts w:ascii="Calibri" w:eastAsia="Calibri" w:hAnsi="Calibri"/>
          <w:sz w:val="22"/>
          <w:szCs w:val="22"/>
          <w:lang w:val="de-DE" w:eastAsia="en-US"/>
        </w:rPr>
        <w:t>getrennt nach Altholzkategorien gemäß Altholzverordnung (AltholzV)</w:t>
      </w:r>
      <w:r>
        <w:rPr>
          <w:rFonts w:ascii="Calibri" w:eastAsia="Calibri" w:hAnsi="Calibri"/>
          <w:sz w:val="22"/>
          <w:szCs w:val="22"/>
          <w:lang w:val="de-DE" w:eastAsia="en-US"/>
        </w:rPr>
        <w:t>)</w:t>
      </w:r>
    </w:p>
    <w:p w:rsidR="001770F7" w:rsidRPr="001770F7" w:rsidRDefault="001770F7" w:rsidP="001770F7">
      <w:pPr>
        <w:spacing w:after="160" w:line="259" w:lineRule="auto"/>
        <w:rPr>
          <w:rFonts w:ascii="Calibri" w:eastAsia="Calibri" w:hAnsi="Calibri"/>
          <w:sz w:val="22"/>
          <w:szCs w:val="22"/>
          <w:lang w:val="de-DE" w:eastAsia="en-US"/>
        </w:rPr>
      </w:pPr>
      <w:r w:rsidRPr="001770F7">
        <w:rPr>
          <w:rFonts w:ascii="Calibri" w:eastAsia="Calibri" w:hAnsi="Calibri"/>
          <w:sz w:val="22"/>
          <w:szCs w:val="22"/>
          <w:lang w:val="de-DE" w:eastAsia="en-US"/>
        </w:rPr>
        <w:t>5. Dämmmaterial (17 06 04)</w:t>
      </w:r>
    </w:p>
    <w:p w:rsidR="001770F7" w:rsidRPr="001770F7" w:rsidRDefault="001770F7" w:rsidP="001770F7">
      <w:pPr>
        <w:spacing w:after="160" w:line="259" w:lineRule="auto"/>
        <w:rPr>
          <w:rFonts w:ascii="Calibri" w:eastAsia="Calibri" w:hAnsi="Calibri"/>
          <w:sz w:val="22"/>
          <w:szCs w:val="22"/>
          <w:lang w:val="de-DE" w:eastAsia="en-US"/>
        </w:rPr>
      </w:pPr>
      <w:r w:rsidRPr="001770F7">
        <w:rPr>
          <w:rFonts w:ascii="Calibri" w:eastAsia="Calibri" w:hAnsi="Calibri"/>
          <w:sz w:val="22"/>
          <w:szCs w:val="22"/>
          <w:lang w:val="de-DE" w:eastAsia="en-US"/>
        </w:rPr>
        <w:t>6. Bitumengemische (17 03 02)</w:t>
      </w:r>
    </w:p>
    <w:p w:rsidR="001770F7" w:rsidRPr="001770F7" w:rsidRDefault="001770F7" w:rsidP="001770F7">
      <w:pPr>
        <w:spacing w:after="160" w:line="259" w:lineRule="auto"/>
        <w:rPr>
          <w:rFonts w:ascii="Calibri" w:eastAsia="Calibri" w:hAnsi="Calibri"/>
          <w:sz w:val="22"/>
          <w:szCs w:val="22"/>
          <w:lang w:val="de-DE" w:eastAsia="en-US"/>
        </w:rPr>
      </w:pPr>
      <w:r w:rsidRPr="001770F7">
        <w:rPr>
          <w:rFonts w:ascii="Calibri" w:eastAsia="Calibri" w:hAnsi="Calibri"/>
          <w:sz w:val="22"/>
          <w:szCs w:val="22"/>
          <w:lang w:val="de-DE" w:eastAsia="en-US"/>
        </w:rPr>
        <w:t>7. Baustoffe auf Gipsbasis (17 08 02)</w:t>
      </w:r>
    </w:p>
    <w:p w:rsidR="001770F7" w:rsidRPr="001770F7" w:rsidRDefault="001770F7" w:rsidP="001770F7">
      <w:pPr>
        <w:spacing w:after="160" w:line="259" w:lineRule="auto"/>
        <w:rPr>
          <w:rFonts w:ascii="Calibri" w:eastAsia="Calibri" w:hAnsi="Calibri"/>
          <w:sz w:val="22"/>
          <w:szCs w:val="22"/>
          <w:lang w:val="de-DE" w:eastAsia="en-US"/>
        </w:rPr>
      </w:pPr>
      <w:r w:rsidRPr="001770F7">
        <w:rPr>
          <w:rFonts w:ascii="Calibri" w:eastAsia="Calibri" w:hAnsi="Calibri"/>
          <w:sz w:val="22"/>
          <w:szCs w:val="22"/>
          <w:lang w:val="de-DE" w:eastAsia="en-US"/>
        </w:rPr>
        <w:t>8. Beton (17 01 01)</w:t>
      </w:r>
    </w:p>
    <w:p w:rsidR="001770F7" w:rsidRPr="001770F7" w:rsidRDefault="001770F7" w:rsidP="001770F7">
      <w:pPr>
        <w:spacing w:after="160" w:line="259" w:lineRule="auto"/>
        <w:rPr>
          <w:rFonts w:ascii="Calibri" w:eastAsia="Calibri" w:hAnsi="Calibri"/>
          <w:sz w:val="22"/>
          <w:szCs w:val="22"/>
          <w:lang w:val="de-DE" w:eastAsia="en-US"/>
        </w:rPr>
      </w:pPr>
      <w:r w:rsidRPr="001770F7">
        <w:rPr>
          <w:rFonts w:ascii="Calibri" w:eastAsia="Calibri" w:hAnsi="Calibri"/>
          <w:sz w:val="22"/>
          <w:szCs w:val="22"/>
          <w:lang w:val="de-DE" w:eastAsia="en-US"/>
        </w:rPr>
        <w:t>9. Ziegel (17 01 02)</w:t>
      </w:r>
    </w:p>
    <w:p w:rsidR="001770F7" w:rsidRPr="001770F7" w:rsidRDefault="001770F7" w:rsidP="001770F7">
      <w:pPr>
        <w:spacing w:after="160" w:line="259" w:lineRule="auto"/>
        <w:rPr>
          <w:rFonts w:ascii="Calibri" w:eastAsia="Calibri" w:hAnsi="Calibri"/>
          <w:sz w:val="22"/>
          <w:szCs w:val="22"/>
          <w:lang w:val="de-DE" w:eastAsia="en-US"/>
        </w:rPr>
      </w:pPr>
      <w:r w:rsidRPr="001770F7">
        <w:rPr>
          <w:rFonts w:ascii="Calibri" w:eastAsia="Calibri" w:hAnsi="Calibri"/>
          <w:sz w:val="22"/>
          <w:szCs w:val="22"/>
          <w:lang w:val="de-DE" w:eastAsia="en-US"/>
        </w:rPr>
        <w:t>10. Fliesen und Keramik (17 01 03)</w:t>
      </w:r>
    </w:p>
    <w:p w:rsidR="001770F7" w:rsidRPr="001770F7" w:rsidRDefault="001770F7" w:rsidP="001770F7">
      <w:pPr>
        <w:spacing w:after="160" w:line="259" w:lineRule="auto"/>
        <w:rPr>
          <w:rFonts w:ascii="Calibri" w:eastAsia="Calibri" w:hAnsi="Calibri"/>
          <w:sz w:val="22"/>
          <w:szCs w:val="22"/>
          <w:lang w:val="de-DE" w:eastAsia="en-US"/>
        </w:rPr>
      </w:pPr>
      <w:r w:rsidRPr="001770F7">
        <w:rPr>
          <w:rFonts w:ascii="Calibri" w:eastAsia="Calibri" w:hAnsi="Calibri"/>
          <w:sz w:val="22"/>
          <w:szCs w:val="22"/>
          <w:lang w:val="de-DE" w:eastAsia="en-US"/>
        </w:rPr>
        <w:t>… weitere Abfallfraktionen</w:t>
      </w:r>
      <w:r w:rsidR="0024362C" w:rsidRPr="0024362C">
        <w:t xml:space="preserve"> </w:t>
      </w:r>
      <w:r w:rsidR="0024362C" w:rsidRPr="0024362C">
        <w:rPr>
          <w:rFonts w:ascii="Calibri" w:eastAsia="Calibri" w:hAnsi="Calibri"/>
          <w:sz w:val="22"/>
          <w:szCs w:val="22"/>
          <w:lang w:val="de-DE" w:eastAsia="en-US"/>
        </w:rPr>
        <w:t xml:space="preserve">und eine weitergehende getrennte </w:t>
      </w:r>
      <w:r w:rsidR="0024362C">
        <w:rPr>
          <w:rFonts w:ascii="Calibri" w:eastAsia="Calibri" w:hAnsi="Calibri"/>
          <w:sz w:val="22"/>
          <w:szCs w:val="22"/>
          <w:lang w:val="de-DE" w:eastAsia="en-US"/>
        </w:rPr>
        <w:t>Sammlung innerhalb der 1-10</w:t>
      </w:r>
      <w:r w:rsidR="0024362C" w:rsidRPr="0024362C">
        <w:rPr>
          <w:rFonts w:ascii="Calibri" w:eastAsia="Calibri" w:hAnsi="Calibri"/>
          <w:sz w:val="22"/>
          <w:szCs w:val="22"/>
          <w:lang w:val="de-DE" w:eastAsia="en-US"/>
        </w:rPr>
        <w:t xml:space="preserve"> genannten Abfallfraktionen</w:t>
      </w:r>
      <w:r w:rsidRPr="001770F7">
        <w:rPr>
          <w:rFonts w:ascii="Calibri" w:eastAsia="Calibri" w:hAnsi="Calibri"/>
          <w:sz w:val="22"/>
          <w:szCs w:val="22"/>
          <w:lang w:val="de-DE" w:eastAsia="en-US"/>
        </w:rPr>
        <w:t xml:space="preserve"> (ver</w:t>
      </w:r>
      <w:r w:rsidR="0024362C">
        <w:rPr>
          <w:rFonts w:ascii="Calibri" w:eastAsia="Calibri" w:hAnsi="Calibri"/>
          <w:sz w:val="22"/>
          <w:szCs w:val="22"/>
          <w:lang w:val="de-DE" w:eastAsia="en-US"/>
        </w:rPr>
        <w:t>gleiche § 8 Absatz 1 Satz 2</w:t>
      </w:r>
      <w:r w:rsidRPr="001770F7">
        <w:rPr>
          <w:rFonts w:ascii="Calibri" w:eastAsia="Calibri" w:hAnsi="Calibri"/>
          <w:sz w:val="22"/>
          <w:szCs w:val="22"/>
          <w:lang w:val="de-DE" w:eastAsia="en-US"/>
        </w:rPr>
        <w:t>)</w:t>
      </w:r>
    </w:p>
    <w:p w:rsidR="00CE542C" w:rsidRDefault="001770F7" w:rsidP="001770F7">
      <w:pPr>
        <w:spacing w:after="160" w:line="259" w:lineRule="auto"/>
        <w:rPr>
          <w:rFonts w:ascii="Calibri" w:eastAsia="Calibri" w:hAnsi="Calibri"/>
          <w:sz w:val="22"/>
          <w:szCs w:val="22"/>
          <w:lang w:val="de-DE" w:eastAsia="en-US"/>
        </w:rPr>
        <w:sectPr w:rsidR="00CE542C" w:rsidSect="002F186F">
          <w:pgSz w:w="11906" w:h="16838"/>
          <w:pgMar w:top="697" w:right="1247" w:bottom="851" w:left="1247" w:header="709" w:footer="709" w:gutter="0"/>
          <w:cols w:space="708"/>
          <w:docGrid w:linePitch="360"/>
        </w:sectPr>
      </w:pPr>
      <w:r w:rsidRPr="001770F7">
        <w:rPr>
          <w:rFonts w:ascii="Calibri" w:eastAsia="Calibri" w:hAnsi="Calibri"/>
          <w:sz w:val="22"/>
          <w:szCs w:val="22"/>
          <w:lang w:val="de-DE" w:eastAsia="en-US"/>
        </w:rPr>
        <w:t>Soweit beim Rückbau, bei der Sanierung oder bei der Reparatur te</w:t>
      </w:r>
      <w:r w:rsidR="00464387">
        <w:rPr>
          <w:rFonts w:ascii="Calibri" w:eastAsia="Calibri" w:hAnsi="Calibri"/>
          <w:sz w:val="22"/>
          <w:szCs w:val="22"/>
          <w:lang w:val="de-DE" w:eastAsia="en-US"/>
        </w:rPr>
        <w:t xml:space="preserve">chnischer Bauwerke Stoffe nach </w:t>
      </w:r>
      <w:r w:rsidRPr="001770F7">
        <w:rPr>
          <w:rFonts w:ascii="Calibri" w:eastAsia="Calibri" w:hAnsi="Calibri"/>
          <w:sz w:val="22"/>
          <w:szCs w:val="22"/>
          <w:lang w:val="de-DE" w:eastAsia="en-US"/>
        </w:rPr>
        <w:t xml:space="preserve">§ 2 Nummer 18 bis 29 und 32 der Ersatzbaustoffverordnung (zum </w:t>
      </w:r>
      <w:r w:rsidR="00464387">
        <w:rPr>
          <w:rFonts w:ascii="Calibri" w:eastAsia="Calibri" w:hAnsi="Calibri"/>
          <w:sz w:val="22"/>
          <w:szCs w:val="22"/>
          <w:lang w:val="de-DE" w:eastAsia="en-US"/>
        </w:rPr>
        <w:t>Beispiel: Aschen, Schlacken, Re</w:t>
      </w:r>
      <w:r w:rsidRPr="001770F7">
        <w:rPr>
          <w:rFonts w:ascii="Calibri" w:eastAsia="Calibri" w:hAnsi="Calibri"/>
          <w:sz w:val="22"/>
          <w:szCs w:val="22"/>
          <w:lang w:val="de-DE" w:eastAsia="en-US"/>
        </w:rPr>
        <w:t xml:space="preserve">cycling-Baustoff sowie Ziegelmaterial) als Abfälle anfallen, gilt für </w:t>
      </w:r>
      <w:r w:rsidR="00464387">
        <w:rPr>
          <w:rFonts w:ascii="Calibri" w:eastAsia="Calibri" w:hAnsi="Calibri"/>
          <w:sz w:val="22"/>
          <w:szCs w:val="22"/>
          <w:lang w:val="de-DE" w:eastAsia="en-US"/>
        </w:rPr>
        <w:t>die Getrenntsammlung, die Vorbe</w:t>
      </w:r>
      <w:r w:rsidRPr="001770F7">
        <w:rPr>
          <w:rFonts w:ascii="Calibri" w:eastAsia="Calibri" w:hAnsi="Calibri"/>
          <w:sz w:val="22"/>
          <w:szCs w:val="22"/>
          <w:lang w:val="de-DE" w:eastAsia="en-US"/>
        </w:rPr>
        <w:t>reitung zur Wiederverwendung un</w:t>
      </w:r>
      <w:r w:rsidR="0024362C">
        <w:rPr>
          <w:rFonts w:ascii="Calibri" w:eastAsia="Calibri" w:hAnsi="Calibri"/>
          <w:sz w:val="22"/>
          <w:szCs w:val="22"/>
          <w:lang w:val="de-DE" w:eastAsia="en-US"/>
        </w:rPr>
        <w:t xml:space="preserve">d das Recycling dieser Abfälle </w:t>
      </w:r>
      <w:r w:rsidR="00464387">
        <w:rPr>
          <w:rFonts w:ascii="Calibri" w:eastAsia="Calibri" w:hAnsi="Calibri"/>
          <w:sz w:val="22"/>
          <w:szCs w:val="22"/>
          <w:lang w:val="de-DE" w:eastAsia="en-US"/>
        </w:rPr>
        <w:t>§ 24 der Er</w:t>
      </w:r>
      <w:r w:rsidRPr="001770F7">
        <w:rPr>
          <w:rFonts w:ascii="Calibri" w:eastAsia="Calibri" w:hAnsi="Calibri"/>
          <w:sz w:val="22"/>
          <w:szCs w:val="22"/>
          <w:lang w:val="de-DE" w:eastAsia="en-US"/>
        </w:rPr>
        <w:t>satzbaustoffverordnung. Eine getrennte Sammlung weiterer Abfallfraktionen und eine weitergehende getrennte Sammlung innerhalb der Abfallfraktionen 1-10 kann vorgenommen werden. Ni</w:t>
      </w:r>
      <w:r w:rsidR="00464387">
        <w:rPr>
          <w:rFonts w:ascii="Calibri" w:eastAsia="Calibri" w:hAnsi="Calibri"/>
          <w:sz w:val="22"/>
          <w:szCs w:val="22"/>
          <w:lang w:val="de-DE" w:eastAsia="en-US"/>
        </w:rPr>
        <w:t>cht unter die Regelungen der Ge</w:t>
      </w:r>
      <w:r w:rsidR="0024362C">
        <w:rPr>
          <w:rFonts w:ascii="Calibri" w:eastAsia="Calibri" w:hAnsi="Calibri"/>
          <w:sz w:val="22"/>
          <w:szCs w:val="22"/>
          <w:lang w:val="de-DE" w:eastAsia="en-US"/>
        </w:rPr>
        <w:t>wAbfV fällt Bodenmaterial</w:t>
      </w:r>
      <w:r w:rsidRPr="001770F7">
        <w:rPr>
          <w:rFonts w:ascii="Calibri" w:eastAsia="Calibri" w:hAnsi="Calibri"/>
          <w:sz w:val="22"/>
          <w:szCs w:val="22"/>
          <w:lang w:val="de-DE" w:eastAsia="en-US"/>
        </w:rPr>
        <w:t xml:space="preserve"> (einschließlich Aushub </w:t>
      </w:r>
      <w:r w:rsidR="0024362C">
        <w:rPr>
          <w:rFonts w:ascii="Calibri" w:eastAsia="Calibri" w:hAnsi="Calibri"/>
          <w:sz w:val="22"/>
          <w:szCs w:val="22"/>
          <w:lang w:val="de-DE" w:eastAsia="en-US"/>
        </w:rPr>
        <w:t xml:space="preserve">von verunreinigten Standorten) sowie </w:t>
      </w:r>
      <w:r w:rsidRPr="001770F7">
        <w:rPr>
          <w:rFonts w:ascii="Calibri" w:eastAsia="Calibri" w:hAnsi="Calibri"/>
          <w:sz w:val="22"/>
          <w:szCs w:val="22"/>
          <w:lang w:val="de-DE" w:eastAsia="en-US"/>
        </w:rPr>
        <w:t>Steine und Baggergut (Abfallschlüssel 17 05).</w:t>
      </w:r>
      <w:r w:rsidR="00464387">
        <w:rPr>
          <w:rFonts w:ascii="Calibri" w:eastAsia="Calibri" w:hAnsi="Calibri"/>
          <w:sz w:val="22"/>
          <w:szCs w:val="22"/>
          <w:lang w:val="de-DE" w:eastAsia="en-US"/>
        </w:rPr>
        <w:t xml:space="preserve"> </w:t>
      </w:r>
      <w:r w:rsidRPr="001770F7">
        <w:rPr>
          <w:rFonts w:ascii="Calibri" w:eastAsia="Calibri" w:hAnsi="Calibri"/>
          <w:sz w:val="22"/>
          <w:szCs w:val="22"/>
          <w:lang w:val="de-DE" w:eastAsia="en-US"/>
        </w:rPr>
        <w:t>In den getrennt zu sammelnden Abfallfraktionen können nach d</w:t>
      </w:r>
      <w:r w:rsidR="00464387">
        <w:rPr>
          <w:rFonts w:ascii="Calibri" w:eastAsia="Calibri" w:hAnsi="Calibri"/>
          <w:sz w:val="22"/>
          <w:szCs w:val="22"/>
          <w:lang w:val="de-DE" w:eastAsia="en-US"/>
        </w:rPr>
        <w:t>en Regeln der Technik nicht ver</w:t>
      </w:r>
      <w:r w:rsidRPr="001770F7">
        <w:rPr>
          <w:rFonts w:ascii="Calibri" w:eastAsia="Calibri" w:hAnsi="Calibri"/>
          <w:sz w:val="22"/>
          <w:szCs w:val="22"/>
          <w:lang w:val="de-DE" w:eastAsia="en-US"/>
        </w:rPr>
        <w:t>meidbare Fremdbestandteile (zum Beispiel Mörtel-, Gipsputz- oder Fliesenanhaftungen an Beton</w:t>
      </w:r>
      <w:r w:rsidR="0024362C">
        <w:rPr>
          <w:rFonts w:ascii="Calibri" w:eastAsia="Calibri" w:hAnsi="Calibri"/>
          <w:sz w:val="22"/>
          <w:szCs w:val="22"/>
          <w:lang w:val="de-DE" w:eastAsia="en-US"/>
        </w:rPr>
        <w:t xml:space="preserve"> </w:t>
      </w:r>
      <w:r w:rsidRPr="001770F7">
        <w:rPr>
          <w:rFonts w:ascii="Calibri" w:eastAsia="Calibri" w:hAnsi="Calibri"/>
          <w:sz w:val="22"/>
          <w:szCs w:val="22"/>
          <w:lang w:val="de-DE" w:eastAsia="en-US"/>
        </w:rPr>
        <w:t>oder Ziegelteilen sowie Dämmstoffanteile) enthalten sein. Eine Fehlwurfquote von 5 Masseprozent sollte in der Regel nicht überschritten werden. Bei einer Fehlwurfquote von über 5 Massenprozent handelt es sich um ein Gemisch.</w:t>
      </w:r>
      <w:r w:rsidR="00464387">
        <w:rPr>
          <w:rFonts w:ascii="Calibri" w:eastAsia="Calibri" w:hAnsi="Calibri"/>
          <w:sz w:val="22"/>
          <w:szCs w:val="22"/>
          <w:lang w:val="de-DE" w:eastAsia="en-US"/>
        </w:rPr>
        <w:t xml:space="preserve"> </w:t>
      </w:r>
      <w:r w:rsidRPr="001770F7">
        <w:rPr>
          <w:rFonts w:ascii="Calibri" w:eastAsia="Calibri" w:hAnsi="Calibri"/>
          <w:sz w:val="22"/>
          <w:szCs w:val="22"/>
          <w:lang w:val="de-DE" w:eastAsia="en-US"/>
        </w:rPr>
        <w:t xml:space="preserve">Das Vermischungsverbot für gefährliche Abfälle ist zu beachten (§ </w:t>
      </w:r>
      <w:r w:rsidR="00464387">
        <w:rPr>
          <w:rFonts w:ascii="Calibri" w:eastAsia="Calibri" w:hAnsi="Calibri"/>
          <w:sz w:val="22"/>
          <w:szCs w:val="22"/>
          <w:lang w:val="de-DE" w:eastAsia="en-US"/>
        </w:rPr>
        <w:t>9 Absatz 2 Kreislaufwirtschafts</w:t>
      </w:r>
      <w:r w:rsidRPr="001770F7">
        <w:rPr>
          <w:rFonts w:ascii="Calibri" w:eastAsia="Calibri" w:hAnsi="Calibri"/>
          <w:sz w:val="22"/>
          <w:szCs w:val="22"/>
          <w:lang w:val="de-DE" w:eastAsia="en-US"/>
        </w:rPr>
        <w:t xml:space="preserve">gesetz (KrWG) in Verbindung mit </w:t>
      </w:r>
      <w:r w:rsidR="0024362C">
        <w:rPr>
          <w:rFonts w:ascii="Calibri" w:eastAsia="Calibri" w:hAnsi="Calibri"/>
          <w:sz w:val="22"/>
          <w:szCs w:val="22"/>
          <w:lang w:val="de-DE" w:eastAsia="en-US"/>
        </w:rPr>
        <w:t>§ 8 Absatz 1 Satz 3</w:t>
      </w:r>
      <w:r w:rsidRPr="001770F7">
        <w:rPr>
          <w:rFonts w:ascii="Calibri" w:eastAsia="Calibri" w:hAnsi="Calibri"/>
          <w:sz w:val="22"/>
          <w:szCs w:val="22"/>
          <w:lang w:val="de-DE" w:eastAsia="en-US"/>
        </w:rPr>
        <w:t xml:space="preserve"> GewAbfV).</w:t>
      </w:r>
    </w:p>
    <w:p w:rsidR="001770F7" w:rsidRPr="00B21FBF" w:rsidRDefault="001417AB" w:rsidP="001770F7">
      <w:pPr>
        <w:spacing w:after="160" w:line="259" w:lineRule="auto"/>
        <w:rPr>
          <w:rFonts w:ascii="Calibri" w:eastAsia="Calibri" w:hAnsi="Calibri"/>
          <w:b/>
          <w:u w:val="single"/>
          <w:lang w:val="de-DE" w:eastAsia="en-US"/>
        </w:rPr>
      </w:pPr>
      <w:r>
        <w:rPr>
          <w:rFonts w:ascii="Calibri" w:eastAsia="Calibri" w:hAnsi="Calibri"/>
          <w:b/>
          <w:u w:val="single"/>
          <w:lang w:val="de-DE" w:eastAsia="en-US"/>
        </w:rPr>
        <w:t>3</w:t>
      </w:r>
      <w:r w:rsidR="001770F7" w:rsidRPr="00B21FBF">
        <w:rPr>
          <w:rFonts w:ascii="Calibri" w:eastAsia="Calibri" w:hAnsi="Calibri"/>
          <w:b/>
          <w:u w:val="single"/>
          <w:lang w:val="de-DE" w:eastAsia="en-US"/>
        </w:rPr>
        <w:t>. Ausnahmen von der Getrenntsammlungspflicht (§ 8 Absatz 2 GewAbfV)</w:t>
      </w:r>
    </w:p>
    <w:p w:rsidR="001770F7" w:rsidRPr="001770F7" w:rsidRDefault="001770F7" w:rsidP="001770F7">
      <w:pPr>
        <w:spacing w:after="160" w:line="259" w:lineRule="auto"/>
        <w:rPr>
          <w:rFonts w:ascii="Calibri" w:eastAsia="Calibri" w:hAnsi="Calibri"/>
          <w:sz w:val="22"/>
          <w:szCs w:val="22"/>
          <w:lang w:val="de-DE" w:eastAsia="en-US"/>
        </w:rPr>
      </w:pPr>
      <w:r w:rsidRPr="001770F7">
        <w:rPr>
          <w:rFonts w:ascii="Calibri" w:eastAsia="Calibri" w:hAnsi="Calibri"/>
          <w:sz w:val="22"/>
          <w:szCs w:val="22"/>
          <w:lang w:val="de-DE" w:eastAsia="en-US"/>
        </w:rPr>
        <w:t>Die Pflicht zur getrennten Sammlung der Abfallfraktionen 1-10 entfällt, wenn die Durchführung:</w:t>
      </w:r>
    </w:p>
    <w:p w:rsidR="001770F7" w:rsidRPr="00464387" w:rsidRDefault="001770F7" w:rsidP="001770F7">
      <w:pPr>
        <w:spacing w:after="160" w:line="259" w:lineRule="auto"/>
        <w:rPr>
          <w:rFonts w:ascii="Calibri" w:eastAsia="Calibri" w:hAnsi="Calibri"/>
          <w:i/>
          <w:sz w:val="22"/>
          <w:szCs w:val="22"/>
          <w:lang w:val="de-DE" w:eastAsia="en-US"/>
        </w:rPr>
      </w:pPr>
      <w:r w:rsidRPr="00464387">
        <w:rPr>
          <w:rFonts w:ascii="Calibri" w:eastAsia="Calibri" w:hAnsi="Calibri"/>
          <w:i/>
          <w:sz w:val="22"/>
          <w:szCs w:val="22"/>
          <w:lang w:val="de-DE" w:eastAsia="en-US"/>
        </w:rPr>
        <w:t>Technisch nicht möglich ist durch zum Beispiel:</w:t>
      </w:r>
    </w:p>
    <w:p w:rsidR="001770F7" w:rsidRPr="001770F7" w:rsidRDefault="001770F7" w:rsidP="001770F7">
      <w:pPr>
        <w:spacing w:after="160" w:line="259" w:lineRule="auto"/>
        <w:rPr>
          <w:rFonts w:ascii="Calibri" w:eastAsia="Calibri" w:hAnsi="Calibri"/>
          <w:sz w:val="22"/>
          <w:szCs w:val="22"/>
          <w:lang w:val="de-DE" w:eastAsia="en-US"/>
        </w:rPr>
      </w:pPr>
      <w:r w:rsidRPr="001770F7">
        <w:rPr>
          <w:rFonts w:ascii="Calibri" w:eastAsia="Calibri" w:hAnsi="Calibri"/>
          <w:sz w:val="22"/>
          <w:szCs w:val="22"/>
          <w:lang w:val="de-DE" w:eastAsia="en-US"/>
        </w:rPr>
        <w:t xml:space="preserve">- Platzmangel für die Abfallbehälter </w:t>
      </w:r>
    </w:p>
    <w:p w:rsidR="001770F7" w:rsidRPr="001770F7" w:rsidRDefault="001770F7" w:rsidP="001770F7">
      <w:pPr>
        <w:spacing w:after="160" w:line="259" w:lineRule="auto"/>
        <w:rPr>
          <w:rFonts w:ascii="Calibri" w:eastAsia="Calibri" w:hAnsi="Calibri"/>
          <w:sz w:val="22"/>
          <w:szCs w:val="22"/>
          <w:lang w:val="de-DE" w:eastAsia="en-US"/>
        </w:rPr>
      </w:pPr>
      <w:r w:rsidRPr="001770F7">
        <w:rPr>
          <w:rFonts w:ascii="Calibri" w:eastAsia="Calibri" w:hAnsi="Calibri"/>
          <w:sz w:val="22"/>
          <w:szCs w:val="22"/>
          <w:lang w:val="de-DE" w:eastAsia="en-US"/>
        </w:rPr>
        <w:t>- rückbautechnische Gründe (Statik)</w:t>
      </w:r>
    </w:p>
    <w:p w:rsidR="001770F7" w:rsidRPr="001770F7" w:rsidRDefault="001770F7" w:rsidP="001770F7">
      <w:pPr>
        <w:spacing w:after="160" w:line="259" w:lineRule="auto"/>
        <w:rPr>
          <w:rFonts w:ascii="Calibri" w:eastAsia="Calibri" w:hAnsi="Calibri"/>
          <w:sz w:val="22"/>
          <w:szCs w:val="22"/>
          <w:lang w:val="de-DE" w:eastAsia="en-US"/>
        </w:rPr>
      </w:pPr>
      <w:r w:rsidRPr="001770F7">
        <w:rPr>
          <w:rFonts w:ascii="Calibri" w:eastAsia="Calibri" w:hAnsi="Calibri"/>
          <w:sz w:val="22"/>
          <w:szCs w:val="22"/>
          <w:lang w:val="de-DE" w:eastAsia="en-US"/>
        </w:rPr>
        <w:t>- Verbundmaterialien (verklebt)</w:t>
      </w:r>
    </w:p>
    <w:p w:rsidR="001770F7" w:rsidRPr="00464387" w:rsidRDefault="001770F7" w:rsidP="001770F7">
      <w:pPr>
        <w:spacing w:after="160" w:line="259" w:lineRule="auto"/>
        <w:rPr>
          <w:rFonts w:ascii="Calibri" w:eastAsia="Calibri" w:hAnsi="Calibri"/>
          <w:i/>
          <w:sz w:val="22"/>
          <w:szCs w:val="22"/>
          <w:lang w:val="de-DE" w:eastAsia="en-US"/>
        </w:rPr>
      </w:pPr>
      <w:r w:rsidRPr="00464387">
        <w:rPr>
          <w:rFonts w:ascii="Calibri" w:eastAsia="Calibri" w:hAnsi="Calibri"/>
          <w:i/>
          <w:sz w:val="22"/>
          <w:szCs w:val="22"/>
          <w:lang w:val="de-DE" w:eastAsia="en-US"/>
        </w:rPr>
        <w:t>Wirtschaftlich nicht zumutbar ist durch zum Beispiel:</w:t>
      </w:r>
    </w:p>
    <w:p w:rsidR="001770F7" w:rsidRPr="001770F7" w:rsidRDefault="001770F7" w:rsidP="001770F7">
      <w:pPr>
        <w:spacing w:after="160" w:line="259" w:lineRule="auto"/>
        <w:rPr>
          <w:rFonts w:ascii="Calibri" w:eastAsia="Calibri" w:hAnsi="Calibri"/>
          <w:sz w:val="22"/>
          <w:szCs w:val="22"/>
          <w:lang w:val="de-DE" w:eastAsia="en-US"/>
        </w:rPr>
      </w:pPr>
      <w:r w:rsidRPr="001770F7">
        <w:rPr>
          <w:rFonts w:ascii="Calibri" w:eastAsia="Calibri" w:hAnsi="Calibri"/>
          <w:sz w:val="22"/>
          <w:szCs w:val="22"/>
          <w:lang w:val="de-DE" w:eastAsia="en-US"/>
        </w:rPr>
        <w:t>- hohe Verschmutzung der jeweiligen Abfallfraktion</w:t>
      </w:r>
    </w:p>
    <w:p w:rsidR="001770F7" w:rsidRPr="001770F7" w:rsidRDefault="001770F7" w:rsidP="001770F7">
      <w:pPr>
        <w:spacing w:after="160" w:line="259" w:lineRule="auto"/>
        <w:rPr>
          <w:rFonts w:ascii="Calibri" w:eastAsia="Calibri" w:hAnsi="Calibri"/>
          <w:sz w:val="22"/>
          <w:szCs w:val="22"/>
          <w:lang w:val="de-DE" w:eastAsia="en-US"/>
        </w:rPr>
      </w:pPr>
      <w:r w:rsidRPr="001770F7">
        <w:rPr>
          <w:rFonts w:ascii="Calibri" w:eastAsia="Calibri" w:hAnsi="Calibri"/>
          <w:sz w:val="22"/>
          <w:szCs w:val="22"/>
          <w:lang w:val="de-DE" w:eastAsia="en-US"/>
        </w:rPr>
        <w:t>- sehr geringe Menge je Abfallfraktion (unter 1 Kubikmeter)</w:t>
      </w:r>
    </w:p>
    <w:p w:rsidR="001770F7" w:rsidRPr="001770F7" w:rsidRDefault="001770F7" w:rsidP="001770F7">
      <w:pPr>
        <w:spacing w:after="160" w:line="259" w:lineRule="auto"/>
        <w:rPr>
          <w:rFonts w:ascii="Calibri" w:eastAsia="Calibri" w:hAnsi="Calibri"/>
          <w:sz w:val="22"/>
          <w:szCs w:val="22"/>
          <w:lang w:val="de-DE" w:eastAsia="en-US"/>
        </w:rPr>
      </w:pPr>
      <w:r w:rsidRPr="001770F7">
        <w:rPr>
          <w:rFonts w:ascii="Calibri" w:eastAsia="Calibri" w:hAnsi="Calibri"/>
          <w:sz w:val="22"/>
          <w:szCs w:val="22"/>
          <w:lang w:val="de-DE" w:eastAsia="en-US"/>
        </w:rPr>
        <w:t>- außer Verhältnis stehende Kosten</w:t>
      </w:r>
    </w:p>
    <w:p w:rsidR="001770F7" w:rsidRDefault="001770F7" w:rsidP="001770F7">
      <w:pPr>
        <w:spacing w:after="160" w:line="259" w:lineRule="auto"/>
        <w:rPr>
          <w:rFonts w:ascii="Calibri" w:eastAsia="Calibri" w:hAnsi="Calibri"/>
          <w:sz w:val="22"/>
          <w:szCs w:val="22"/>
          <w:lang w:val="de-DE" w:eastAsia="en-US"/>
        </w:rPr>
      </w:pPr>
      <w:r w:rsidRPr="001770F7">
        <w:rPr>
          <w:rFonts w:ascii="Calibri" w:eastAsia="Calibri" w:hAnsi="Calibri"/>
          <w:sz w:val="22"/>
          <w:szCs w:val="22"/>
          <w:lang w:val="de-DE" w:eastAsia="en-US"/>
        </w:rPr>
        <w:t>Die Darlegungs- und Beweislast für das Vorliegen der Sachverhalt</w:t>
      </w:r>
      <w:r w:rsidR="00464387">
        <w:rPr>
          <w:rFonts w:ascii="Calibri" w:eastAsia="Calibri" w:hAnsi="Calibri"/>
          <w:sz w:val="22"/>
          <w:szCs w:val="22"/>
          <w:lang w:val="de-DE" w:eastAsia="en-US"/>
        </w:rPr>
        <w:t>e, die eine Ausnahme von der Ge</w:t>
      </w:r>
      <w:r w:rsidRPr="001770F7">
        <w:rPr>
          <w:rFonts w:ascii="Calibri" w:eastAsia="Calibri" w:hAnsi="Calibri"/>
          <w:sz w:val="22"/>
          <w:szCs w:val="22"/>
          <w:lang w:val="de-DE" w:eastAsia="en-US"/>
        </w:rPr>
        <w:t>trenntsammlungspflicht begründen, liegen beim Abfallerzeuger.</w:t>
      </w:r>
    </w:p>
    <w:p w:rsidR="00464387" w:rsidRPr="001770F7" w:rsidRDefault="00464387" w:rsidP="001770F7">
      <w:pPr>
        <w:spacing w:after="160" w:line="259" w:lineRule="auto"/>
        <w:rPr>
          <w:rFonts w:ascii="Calibri" w:eastAsia="Calibri" w:hAnsi="Calibri"/>
          <w:sz w:val="22"/>
          <w:szCs w:val="22"/>
          <w:lang w:val="de-DE" w:eastAsia="en-US"/>
        </w:rPr>
      </w:pPr>
    </w:p>
    <w:p w:rsidR="001770F7" w:rsidRPr="00B21FBF" w:rsidRDefault="001417AB" w:rsidP="001770F7">
      <w:pPr>
        <w:spacing w:after="160" w:line="259" w:lineRule="auto"/>
        <w:rPr>
          <w:rFonts w:ascii="Calibri" w:eastAsia="Calibri" w:hAnsi="Calibri"/>
          <w:b/>
          <w:u w:val="single"/>
          <w:lang w:val="de-DE" w:eastAsia="en-US"/>
        </w:rPr>
      </w:pPr>
      <w:r>
        <w:rPr>
          <w:rFonts w:ascii="Calibri" w:eastAsia="Calibri" w:hAnsi="Calibri"/>
          <w:b/>
          <w:u w:val="single"/>
          <w:lang w:val="de-DE" w:eastAsia="en-US"/>
        </w:rPr>
        <w:t>4</w:t>
      </w:r>
      <w:r w:rsidR="001770F7" w:rsidRPr="00B21FBF">
        <w:rPr>
          <w:rFonts w:ascii="Calibri" w:eastAsia="Calibri" w:hAnsi="Calibri"/>
          <w:b/>
          <w:u w:val="single"/>
          <w:lang w:val="de-DE" w:eastAsia="en-US"/>
        </w:rPr>
        <w:t>. Vorbehandlungspflicht (§ 9 Absatz 1 GewAbfV)</w:t>
      </w:r>
    </w:p>
    <w:p w:rsidR="001770F7" w:rsidRPr="001770F7" w:rsidRDefault="001770F7" w:rsidP="001770F7">
      <w:pPr>
        <w:spacing w:after="160" w:line="259" w:lineRule="auto"/>
        <w:rPr>
          <w:rFonts w:ascii="Calibri" w:eastAsia="Calibri" w:hAnsi="Calibri"/>
          <w:sz w:val="22"/>
          <w:szCs w:val="22"/>
          <w:lang w:val="de-DE" w:eastAsia="en-US"/>
        </w:rPr>
      </w:pPr>
      <w:r w:rsidRPr="001770F7">
        <w:rPr>
          <w:rFonts w:ascii="Calibri" w:eastAsia="Calibri" w:hAnsi="Calibri"/>
          <w:sz w:val="22"/>
          <w:szCs w:val="22"/>
          <w:lang w:val="de-DE" w:eastAsia="en-US"/>
        </w:rPr>
        <w:t>Abfallfraktionen, deren Getrenntsammlung technisch nicht möglich oder</w:t>
      </w:r>
      <w:r w:rsidR="00464387">
        <w:rPr>
          <w:rFonts w:ascii="Calibri" w:eastAsia="Calibri" w:hAnsi="Calibri"/>
          <w:sz w:val="22"/>
          <w:szCs w:val="22"/>
          <w:lang w:val="de-DE" w:eastAsia="en-US"/>
        </w:rPr>
        <w:t xml:space="preserve"> wirtschaftlich nicht zumutbar </w:t>
      </w:r>
      <w:r w:rsidRPr="001770F7">
        <w:rPr>
          <w:rFonts w:ascii="Calibri" w:eastAsia="Calibri" w:hAnsi="Calibri"/>
          <w:sz w:val="22"/>
          <w:szCs w:val="22"/>
          <w:lang w:val="de-DE" w:eastAsia="en-US"/>
        </w:rPr>
        <w:t>ist, fallen als Gemische an. Es bestehen folgende Pflichten:</w:t>
      </w:r>
    </w:p>
    <w:p w:rsidR="001770F7" w:rsidRPr="001770F7" w:rsidRDefault="001770F7" w:rsidP="00464387">
      <w:pPr>
        <w:spacing w:after="160" w:line="259" w:lineRule="auto"/>
        <w:ind w:left="142" w:hanging="142"/>
        <w:rPr>
          <w:rFonts w:ascii="Calibri" w:eastAsia="Calibri" w:hAnsi="Calibri"/>
          <w:sz w:val="22"/>
          <w:szCs w:val="22"/>
          <w:lang w:val="de-DE" w:eastAsia="en-US"/>
        </w:rPr>
      </w:pPr>
      <w:r w:rsidRPr="001770F7">
        <w:rPr>
          <w:rFonts w:ascii="Calibri" w:eastAsia="Calibri" w:hAnsi="Calibri"/>
          <w:sz w:val="22"/>
          <w:szCs w:val="22"/>
          <w:lang w:val="de-DE" w:eastAsia="en-US"/>
        </w:rPr>
        <w:t>- Gemische, die überwiegend Kunststoffe, Metalle, einschließlich Legierun</w:t>
      </w:r>
      <w:r w:rsidR="00464387">
        <w:rPr>
          <w:rFonts w:ascii="Calibri" w:eastAsia="Calibri" w:hAnsi="Calibri"/>
          <w:sz w:val="22"/>
          <w:szCs w:val="22"/>
          <w:lang w:val="de-DE" w:eastAsia="en-US"/>
        </w:rPr>
        <w:t>gen, oder Holz enthal</w:t>
      </w:r>
      <w:r w:rsidRPr="001770F7">
        <w:rPr>
          <w:rFonts w:ascii="Calibri" w:eastAsia="Calibri" w:hAnsi="Calibri"/>
          <w:sz w:val="22"/>
          <w:szCs w:val="22"/>
          <w:lang w:val="de-DE" w:eastAsia="en-US"/>
        </w:rPr>
        <w:t>ten, sind unverzüglich einer Vorbehandlungsanlage zuzuführen.</w:t>
      </w:r>
    </w:p>
    <w:p w:rsidR="001770F7" w:rsidRPr="001770F7" w:rsidRDefault="001770F7" w:rsidP="00464387">
      <w:pPr>
        <w:spacing w:after="160" w:line="259" w:lineRule="auto"/>
        <w:ind w:left="142" w:hanging="142"/>
        <w:rPr>
          <w:rFonts w:ascii="Calibri" w:eastAsia="Calibri" w:hAnsi="Calibri"/>
          <w:sz w:val="22"/>
          <w:szCs w:val="22"/>
          <w:lang w:val="de-DE" w:eastAsia="en-US"/>
        </w:rPr>
      </w:pPr>
      <w:r w:rsidRPr="001770F7">
        <w:rPr>
          <w:rFonts w:ascii="Calibri" w:eastAsia="Calibri" w:hAnsi="Calibri"/>
          <w:sz w:val="22"/>
          <w:szCs w:val="22"/>
          <w:lang w:val="de-DE" w:eastAsia="en-US"/>
        </w:rPr>
        <w:t>- Gemische, die überwiegend Beton, Ziegel, Fliesen oder Kerami</w:t>
      </w:r>
      <w:r w:rsidR="00464387">
        <w:rPr>
          <w:rFonts w:ascii="Calibri" w:eastAsia="Calibri" w:hAnsi="Calibri"/>
          <w:sz w:val="22"/>
          <w:szCs w:val="22"/>
          <w:lang w:val="de-DE" w:eastAsia="en-US"/>
        </w:rPr>
        <w:t xml:space="preserve">k enthalten, sind unverzüglich </w:t>
      </w:r>
      <w:r w:rsidRPr="001770F7">
        <w:rPr>
          <w:rFonts w:ascii="Calibri" w:eastAsia="Calibri" w:hAnsi="Calibri"/>
          <w:sz w:val="22"/>
          <w:szCs w:val="22"/>
          <w:lang w:val="de-DE" w:eastAsia="en-US"/>
        </w:rPr>
        <w:t>einer Aufbereitungsanlage zuzuführen.</w:t>
      </w:r>
    </w:p>
    <w:p w:rsidR="001770F7" w:rsidRDefault="001770F7" w:rsidP="001770F7">
      <w:pPr>
        <w:spacing w:after="160" w:line="259" w:lineRule="auto"/>
        <w:rPr>
          <w:rFonts w:ascii="Calibri" w:eastAsia="Calibri" w:hAnsi="Calibri"/>
          <w:sz w:val="22"/>
          <w:szCs w:val="22"/>
          <w:lang w:val="de-DE" w:eastAsia="en-US"/>
        </w:rPr>
      </w:pPr>
      <w:r w:rsidRPr="001770F7">
        <w:rPr>
          <w:rFonts w:ascii="Calibri" w:eastAsia="Calibri" w:hAnsi="Calibri"/>
          <w:sz w:val="22"/>
          <w:szCs w:val="22"/>
          <w:lang w:val="de-DE" w:eastAsia="en-US"/>
        </w:rPr>
        <w:t>Die Anforderungen an die Vorbehandlungs- und Aufbereitungsanla</w:t>
      </w:r>
      <w:r w:rsidR="00464387">
        <w:rPr>
          <w:rFonts w:ascii="Calibri" w:eastAsia="Calibri" w:hAnsi="Calibri"/>
          <w:sz w:val="22"/>
          <w:szCs w:val="22"/>
          <w:lang w:val="de-DE" w:eastAsia="en-US"/>
        </w:rPr>
        <w:t xml:space="preserve">gen sind gemäß der </w:t>
      </w:r>
      <w:r w:rsidR="0024362C">
        <w:rPr>
          <w:rFonts w:ascii="Calibri" w:eastAsia="Calibri" w:hAnsi="Calibri"/>
          <w:sz w:val="22"/>
          <w:szCs w:val="22"/>
          <w:lang w:val="de-DE" w:eastAsia="en-US"/>
        </w:rPr>
        <w:br/>
      </w:r>
      <w:r w:rsidR="00464387">
        <w:rPr>
          <w:rFonts w:ascii="Calibri" w:eastAsia="Calibri" w:hAnsi="Calibri"/>
          <w:sz w:val="22"/>
          <w:szCs w:val="22"/>
          <w:lang w:val="de-DE" w:eastAsia="en-US"/>
        </w:rPr>
        <w:t xml:space="preserve">§§ 4, 6 und </w:t>
      </w:r>
      <w:r w:rsidR="0024362C">
        <w:rPr>
          <w:rFonts w:ascii="Calibri" w:eastAsia="Calibri" w:hAnsi="Calibri"/>
          <w:sz w:val="22"/>
          <w:szCs w:val="22"/>
          <w:lang w:val="de-DE" w:eastAsia="en-US"/>
        </w:rPr>
        <w:t>9 Ge</w:t>
      </w:r>
      <w:r w:rsidRPr="001770F7">
        <w:rPr>
          <w:rFonts w:ascii="Calibri" w:eastAsia="Calibri" w:hAnsi="Calibri"/>
          <w:sz w:val="22"/>
          <w:szCs w:val="22"/>
          <w:lang w:val="de-DE" w:eastAsia="en-US"/>
        </w:rPr>
        <w:t>wAbfV zu beachten.</w:t>
      </w:r>
    </w:p>
    <w:p w:rsidR="00C41F2D" w:rsidRDefault="00C41F2D" w:rsidP="001770F7">
      <w:pPr>
        <w:spacing w:after="160" w:line="259" w:lineRule="auto"/>
        <w:rPr>
          <w:rFonts w:ascii="Calibri" w:eastAsia="Calibri" w:hAnsi="Calibri"/>
          <w:sz w:val="22"/>
          <w:szCs w:val="22"/>
          <w:lang w:val="de-DE" w:eastAsia="en-US"/>
        </w:rPr>
      </w:pPr>
    </w:p>
    <w:p w:rsidR="00C41F2D" w:rsidRDefault="00C41F2D" w:rsidP="001770F7">
      <w:pPr>
        <w:spacing w:after="160" w:line="259" w:lineRule="auto"/>
        <w:rPr>
          <w:rFonts w:ascii="Calibri" w:eastAsia="Calibri" w:hAnsi="Calibri"/>
          <w:sz w:val="22"/>
          <w:szCs w:val="22"/>
          <w:lang w:val="de-DE" w:eastAsia="en-US"/>
        </w:rPr>
      </w:pPr>
      <w:r>
        <w:rPr>
          <w:rFonts w:ascii="Calibri" w:eastAsia="Calibri" w:hAnsi="Calibri"/>
          <w:sz w:val="22"/>
          <w:szCs w:val="22"/>
          <w:lang w:val="de-DE" w:eastAsia="en-US"/>
        </w:rPr>
        <w:t>Hinweis:</w:t>
      </w:r>
    </w:p>
    <w:p w:rsidR="00C41F2D" w:rsidRDefault="00C41F2D" w:rsidP="001770F7">
      <w:pPr>
        <w:spacing w:after="160" w:line="259" w:lineRule="auto"/>
        <w:rPr>
          <w:rFonts w:ascii="Calibri" w:eastAsia="Calibri" w:hAnsi="Calibri"/>
          <w:sz w:val="22"/>
          <w:szCs w:val="22"/>
          <w:lang w:val="de-DE" w:eastAsia="en-US"/>
        </w:rPr>
      </w:pPr>
      <w:r w:rsidRPr="00C41F2D">
        <w:rPr>
          <w:rFonts w:ascii="Calibri" w:eastAsia="Calibri" w:hAnsi="Calibri"/>
          <w:sz w:val="22"/>
          <w:szCs w:val="22"/>
          <w:lang w:val="de-DE" w:eastAsia="en-US"/>
        </w:rPr>
        <w:t xml:space="preserve">Betreiber </w:t>
      </w:r>
      <w:r>
        <w:rPr>
          <w:rFonts w:ascii="Calibri" w:eastAsia="Calibri" w:hAnsi="Calibri"/>
          <w:sz w:val="22"/>
          <w:szCs w:val="22"/>
          <w:lang w:val="de-DE" w:eastAsia="en-US"/>
        </w:rPr>
        <w:t>von Vorbehandlungsanlagen treffen</w:t>
      </w:r>
      <w:r w:rsidRPr="00C41F2D">
        <w:rPr>
          <w:rFonts w:ascii="Calibri" w:eastAsia="Calibri" w:hAnsi="Calibri"/>
          <w:sz w:val="22"/>
          <w:szCs w:val="22"/>
          <w:lang w:val="de-DE" w:eastAsia="en-US"/>
        </w:rPr>
        <w:t xml:space="preserve"> in den §§ 6 Absatz</w:t>
      </w:r>
      <w:r>
        <w:rPr>
          <w:rFonts w:ascii="Calibri" w:eastAsia="Calibri" w:hAnsi="Calibri"/>
          <w:sz w:val="22"/>
          <w:szCs w:val="22"/>
          <w:lang w:val="de-DE" w:eastAsia="en-US"/>
        </w:rPr>
        <w:t xml:space="preserve"> 4</w:t>
      </w:r>
      <w:r w:rsidRPr="00C41F2D">
        <w:rPr>
          <w:rFonts w:ascii="Calibri" w:eastAsia="Calibri" w:hAnsi="Calibri"/>
          <w:sz w:val="22"/>
          <w:szCs w:val="22"/>
          <w:lang w:val="de-DE" w:eastAsia="en-US"/>
        </w:rPr>
        <w:t xml:space="preserve">, 10 Absatz 1 und Absatz 2, 11 Absatz </w:t>
      </w:r>
      <w:r>
        <w:rPr>
          <w:rFonts w:ascii="Calibri" w:eastAsia="Calibri" w:hAnsi="Calibri"/>
          <w:sz w:val="22"/>
          <w:szCs w:val="22"/>
          <w:lang w:val="de-DE" w:eastAsia="en-US"/>
        </w:rPr>
        <w:t>1 und 12 Absatz 3 und 4 GewAbfV eb</w:t>
      </w:r>
      <w:r w:rsidR="007435BA">
        <w:rPr>
          <w:rFonts w:ascii="Calibri" w:eastAsia="Calibri" w:hAnsi="Calibri"/>
          <w:sz w:val="22"/>
          <w:szCs w:val="22"/>
          <w:lang w:val="de-DE" w:eastAsia="en-US"/>
        </w:rPr>
        <w:t>enfalls Dokumentationspflichten</w:t>
      </w:r>
    </w:p>
    <w:p w:rsidR="00464387" w:rsidRPr="001770F7" w:rsidRDefault="00464387" w:rsidP="001770F7">
      <w:pPr>
        <w:spacing w:after="160" w:line="259" w:lineRule="auto"/>
        <w:rPr>
          <w:rFonts w:ascii="Calibri" w:eastAsia="Calibri" w:hAnsi="Calibri"/>
          <w:sz w:val="22"/>
          <w:szCs w:val="22"/>
          <w:lang w:val="de-DE" w:eastAsia="en-US"/>
        </w:rPr>
      </w:pPr>
    </w:p>
    <w:p w:rsidR="001770F7" w:rsidRPr="00B21FBF" w:rsidRDefault="001417AB" w:rsidP="001770F7">
      <w:pPr>
        <w:spacing w:after="160" w:line="259" w:lineRule="auto"/>
        <w:rPr>
          <w:rFonts w:ascii="Calibri" w:eastAsia="Calibri" w:hAnsi="Calibri"/>
          <w:b/>
          <w:u w:val="single"/>
          <w:lang w:val="de-DE" w:eastAsia="en-US"/>
        </w:rPr>
      </w:pPr>
      <w:r>
        <w:rPr>
          <w:rFonts w:ascii="Calibri" w:eastAsia="Calibri" w:hAnsi="Calibri"/>
          <w:b/>
          <w:u w:val="single"/>
          <w:lang w:val="de-DE" w:eastAsia="en-US"/>
        </w:rPr>
        <w:t>5</w:t>
      </w:r>
      <w:r w:rsidR="001770F7" w:rsidRPr="00B21FBF">
        <w:rPr>
          <w:rFonts w:ascii="Calibri" w:eastAsia="Calibri" w:hAnsi="Calibri"/>
          <w:b/>
          <w:u w:val="single"/>
          <w:lang w:val="de-DE" w:eastAsia="en-US"/>
        </w:rPr>
        <w:t>. Ausnahmen von der Vorbehandlungspflicht (§ 9 Absatz 4 GewAbfV)</w:t>
      </w:r>
    </w:p>
    <w:p w:rsidR="001770F7" w:rsidRPr="001770F7" w:rsidRDefault="001770F7" w:rsidP="001770F7">
      <w:pPr>
        <w:spacing w:after="160" w:line="259" w:lineRule="auto"/>
        <w:rPr>
          <w:rFonts w:ascii="Calibri" w:eastAsia="Calibri" w:hAnsi="Calibri"/>
          <w:sz w:val="22"/>
          <w:szCs w:val="22"/>
          <w:lang w:val="de-DE" w:eastAsia="en-US"/>
        </w:rPr>
      </w:pPr>
      <w:r w:rsidRPr="001770F7">
        <w:rPr>
          <w:rFonts w:ascii="Calibri" w:eastAsia="Calibri" w:hAnsi="Calibri"/>
          <w:sz w:val="22"/>
          <w:szCs w:val="22"/>
          <w:lang w:val="de-DE" w:eastAsia="en-US"/>
        </w:rPr>
        <w:t xml:space="preserve">Die Pflicht entfällt für mineralische und nicht mineralische Abfallgemische sowie gemischte Bau- und </w:t>
      </w:r>
    </w:p>
    <w:p w:rsidR="00CE542C" w:rsidRDefault="001770F7" w:rsidP="001770F7">
      <w:pPr>
        <w:spacing w:after="160" w:line="259" w:lineRule="auto"/>
        <w:rPr>
          <w:rFonts w:ascii="Calibri" w:eastAsia="Calibri" w:hAnsi="Calibri"/>
          <w:sz w:val="22"/>
          <w:szCs w:val="22"/>
          <w:lang w:val="de-DE" w:eastAsia="en-US"/>
        </w:rPr>
        <w:sectPr w:rsidR="00CE542C" w:rsidSect="002F186F">
          <w:pgSz w:w="11906" w:h="16838"/>
          <w:pgMar w:top="697" w:right="1247" w:bottom="851" w:left="1247" w:header="709" w:footer="709" w:gutter="0"/>
          <w:cols w:space="708"/>
          <w:docGrid w:linePitch="360"/>
        </w:sectPr>
      </w:pPr>
      <w:r w:rsidRPr="001770F7">
        <w:rPr>
          <w:rFonts w:ascii="Calibri" w:eastAsia="Calibri" w:hAnsi="Calibri"/>
          <w:sz w:val="22"/>
          <w:szCs w:val="22"/>
          <w:lang w:val="de-DE" w:eastAsia="en-US"/>
        </w:rPr>
        <w:t>Abbruchabfälle, soweit die Behandlung der Gemische in einer sol</w:t>
      </w:r>
      <w:r w:rsidR="00464387">
        <w:rPr>
          <w:rFonts w:ascii="Calibri" w:eastAsia="Calibri" w:hAnsi="Calibri"/>
          <w:sz w:val="22"/>
          <w:szCs w:val="22"/>
          <w:lang w:val="de-DE" w:eastAsia="en-US"/>
        </w:rPr>
        <w:t>chen Anlage technisch nicht mög</w:t>
      </w:r>
      <w:r w:rsidRPr="001770F7">
        <w:rPr>
          <w:rFonts w:ascii="Calibri" w:eastAsia="Calibri" w:hAnsi="Calibri"/>
          <w:sz w:val="22"/>
          <w:szCs w:val="22"/>
          <w:lang w:val="de-DE" w:eastAsia="en-US"/>
        </w:rPr>
        <w:t>lich oder wirtschaftlich unzumutbar ist (Begründung mit Beweislast).</w:t>
      </w:r>
    </w:p>
    <w:p w:rsidR="001770F7" w:rsidRPr="00B21FBF" w:rsidRDefault="001417AB" w:rsidP="001770F7">
      <w:pPr>
        <w:spacing w:after="160" w:line="259" w:lineRule="auto"/>
        <w:rPr>
          <w:rFonts w:ascii="Calibri" w:eastAsia="Calibri" w:hAnsi="Calibri"/>
          <w:b/>
          <w:u w:val="single"/>
          <w:lang w:val="de-DE" w:eastAsia="en-US"/>
        </w:rPr>
      </w:pPr>
      <w:r>
        <w:rPr>
          <w:rFonts w:ascii="Calibri" w:eastAsia="Calibri" w:hAnsi="Calibri"/>
          <w:b/>
          <w:u w:val="single"/>
          <w:lang w:val="de-DE" w:eastAsia="en-US"/>
        </w:rPr>
        <w:t>6</w:t>
      </w:r>
      <w:r w:rsidR="001770F7" w:rsidRPr="00B21FBF">
        <w:rPr>
          <w:rFonts w:ascii="Calibri" w:eastAsia="Calibri" w:hAnsi="Calibri"/>
          <w:b/>
          <w:u w:val="single"/>
          <w:lang w:val="de-DE" w:eastAsia="en-US"/>
        </w:rPr>
        <w:t>. Dokumentationspflicht (§ 8 Absatz 3 und § 9 Absatz 6 GewAbfV)</w:t>
      </w:r>
    </w:p>
    <w:p w:rsidR="001770F7" w:rsidRPr="001770F7" w:rsidRDefault="001770F7" w:rsidP="001770F7">
      <w:pPr>
        <w:spacing w:after="160" w:line="259" w:lineRule="auto"/>
        <w:rPr>
          <w:rFonts w:ascii="Calibri" w:eastAsia="Calibri" w:hAnsi="Calibri"/>
          <w:sz w:val="22"/>
          <w:szCs w:val="22"/>
          <w:lang w:val="de-DE" w:eastAsia="en-US"/>
        </w:rPr>
      </w:pPr>
      <w:r w:rsidRPr="001770F7">
        <w:rPr>
          <w:rFonts w:ascii="Calibri" w:eastAsia="Calibri" w:hAnsi="Calibri"/>
          <w:sz w:val="22"/>
          <w:szCs w:val="22"/>
          <w:lang w:val="de-DE" w:eastAsia="en-US"/>
        </w:rPr>
        <w:t>Für jede Baustelle, bei der mehr als 10 Kubikmeter Abfälle anfa</w:t>
      </w:r>
      <w:r w:rsidR="00464387">
        <w:rPr>
          <w:rFonts w:ascii="Calibri" w:eastAsia="Calibri" w:hAnsi="Calibri"/>
          <w:sz w:val="22"/>
          <w:szCs w:val="22"/>
          <w:lang w:val="de-DE" w:eastAsia="en-US"/>
        </w:rPr>
        <w:t>llen, muss eine Dokumentation er</w:t>
      </w:r>
      <w:r w:rsidRPr="001770F7">
        <w:rPr>
          <w:rFonts w:ascii="Calibri" w:eastAsia="Calibri" w:hAnsi="Calibri"/>
          <w:sz w:val="22"/>
          <w:szCs w:val="22"/>
          <w:lang w:val="de-DE" w:eastAsia="en-US"/>
        </w:rPr>
        <w:t>stellt und bei behördlichen Kontrollen vorgelegt werden. Folgende D</w:t>
      </w:r>
      <w:r w:rsidR="00464387">
        <w:rPr>
          <w:rFonts w:ascii="Calibri" w:eastAsia="Calibri" w:hAnsi="Calibri"/>
          <w:sz w:val="22"/>
          <w:szCs w:val="22"/>
          <w:lang w:val="de-DE" w:eastAsia="en-US"/>
        </w:rPr>
        <w:t xml:space="preserve">okumentationspflichten sind zu </w:t>
      </w:r>
      <w:r w:rsidRPr="001770F7">
        <w:rPr>
          <w:rFonts w:ascii="Calibri" w:eastAsia="Calibri" w:hAnsi="Calibri"/>
          <w:sz w:val="22"/>
          <w:szCs w:val="22"/>
          <w:lang w:val="de-DE" w:eastAsia="en-US"/>
        </w:rPr>
        <w:t>beachten:</w:t>
      </w:r>
    </w:p>
    <w:p w:rsidR="001770F7" w:rsidRPr="00464387" w:rsidRDefault="001770F7" w:rsidP="001770F7">
      <w:pPr>
        <w:spacing w:after="160" w:line="259" w:lineRule="auto"/>
        <w:rPr>
          <w:rFonts w:ascii="Calibri" w:eastAsia="Calibri" w:hAnsi="Calibri"/>
          <w:i/>
          <w:sz w:val="22"/>
          <w:szCs w:val="22"/>
          <w:lang w:val="de-DE" w:eastAsia="en-US"/>
        </w:rPr>
      </w:pPr>
      <w:r w:rsidRPr="00464387">
        <w:rPr>
          <w:rFonts w:ascii="Calibri" w:eastAsia="Calibri" w:hAnsi="Calibri"/>
          <w:i/>
          <w:sz w:val="22"/>
          <w:szCs w:val="22"/>
          <w:lang w:val="de-DE" w:eastAsia="en-US"/>
        </w:rPr>
        <w:t>Erzeuger und Besitzer von Abfällen:</w:t>
      </w:r>
    </w:p>
    <w:p w:rsidR="001770F7" w:rsidRPr="001770F7" w:rsidRDefault="001770F7" w:rsidP="00464387">
      <w:pPr>
        <w:spacing w:after="160" w:line="259" w:lineRule="auto"/>
        <w:ind w:left="142" w:hanging="142"/>
        <w:rPr>
          <w:rFonts w:ascii="Calibri" w:eastAsia="Calibri" w:hAnsi="Calibri"/>
          <w:sz w:val="22"/>
          <w:szCs w:val="22"/>
          <w:lang w:val="de-DE" w:eastAsia="en-US"/>
        </w:rPr>
      </w:pPr>
      <w:r w:rsidRPr="001770F7">
        <w:rPr>
          <w:rFonts w:ascii="Calibri" w:eastAsia="Calibri" w:hAnsi="Calibri"/>
          <w:sz w:val="22"/>
          <w:szCs w:val="22"/>
          <w:lang w:val="de-DE" w:eastAsia="en-US"/>
        </w:rPr>
        <w:t>- Dokumentation der Erfüllung der Getrenntsammlungspflicht (z</w:t>
      </w:r>
      <w:r w:rsidR="00464387">
        <w:rPr>
          <w:rFonts w:ascii="Calibri" w:eastAsia="Calibri" w:hAnsi="Calibri"/>
          <w:sz w:val="22"/>
          <w:szCs w:val="22"/>
          <w:lang w:val="de-DE" w:eastAsia="en-US"/>
        </w:rPr>
        <w:t>um Beispiel Lagepläne, Lichtbil</w:t>
      </w:r>
      <w:r w:rsidRPr="001770F7">
        <w:rPr>
          <w:rFonts w:ascii="Calibri" w:eastAsia="Calibri" w:hAnsi="Calibri"/>
          <w:sz w:val="22"/>
          <w:szCs w:val="22"/>
          <w:lang w:val="de-DE" w:eastAsia="en-US"/>
        </w:rPr>
        <w:t>der von Sortier- und Bereitstellungseinrichtungen und Prax</w:t>
      </w:r>
      <w:r w:rsidR="00464387">
        <w:rPr>
          <w:rFonts w:ascii="Calibri" w:eastAsia="Calibri" w:hAnsi="Calibri"/>
          <w:sz w:val="22"/>
          <w:szCs w:val="22"/>
          <w:lang w:val="de-DE" w:eastAsia="en-US"/>
        </w:rPr>
        <w:t>isbelege wie Liefer- oder Wiege</w:t>
      </w:r>
      <w:r w:rsidRPr="001770F7">
        <w:rPr>
          <w:rFonts w:ascii="Calibri" w:eastAsia="Calibri" w:hAnsi="Calibri"/>
          <w:sz w:val="22"/>
          <w:szCs w:val="22"/>
          <w:lang w:val="de-DE" w:eastAsia="en-US"/>
        </w:rPr>
        <w:t>scheine)</w:t>
      </w:r>
    </w:p>
    <w:p w:rsidR="001770F7" w:rsidRPr="001770F7" w:rsidRDefault="001770F7" w:rsidP="00464387">
      <w:pPr>
        <w:spacing w:after="160" w:line="259" w:lineRule="auto"/>
        <w:ind w:left="142" w:hanging="142"/>
        <w:rPr>
          <w:rFonts w:ascii="Calibri" w:eastAsia="Calibri" w:hAnsi="Calibri"/>
          <w:sz w:val="22"/>
          <w:szCs w:val="22"/>
          <w:lang w:val="de-DE" w:eastAsia="en-US"/>
        </w:rPr>
      </w:pPr>
      <w:r w:rsidRPr="001770F7">
        <w:rPr>
          <w:rFonts w:ascii="Calibri" w:eastAsia="Calibri" w:hAnsi="Calibri"/>
          <w:sz w:val="22"/>
          <w:szCs w:val="22"/>
          <w:lang w:val="de-DE" w:eastAsia="en-US"/>
        </w:rPr>
        <w:t>- Dokumentation der vorrangigen Zuführung der getrennt gesamm</w:t>
      </w:r>
      <w:r w:rsidR="00464387">
        <w:rPr>
          <w:rFonts w:ascii="Calibri" w:eastAsia="Calibri" w:hAnsi="Calibri"/>
          <w:sz w:val="22"/>
          <w:szCs w:val="22"/>
          <w:lang w:val="de-DE" w:eastAsia="en-US"/>
        </w:rPr>
        <w:t xml:space="preserve">elten Abfälle zur Vorbereitung </w:t>
      </w:r>
      <w:r w:rsidRPr="001770F7">
        <w:rPr>
          <w:rFonts w:ascii="Calibri" w:eastAsia="Calibri" w:hAnsi="Calibri"/>
          <w:sz w:val="22"/>
          <w:szCs w:val="22"/>
          <w:lang w:val="de-DE" w:eastAsia="en-US"/>
        </w:rPr>
        <w:t>zur Wiederverwendung oder zum Recycling</w:t>
      </w:r>
    </w:p>
    <w:p w:rsidR="001770F7" w:rsidRPr="001770F7" w:rsidRDefault="001770F7" w:rsidP="00464387">
      <w:pPr>
        <w:spacing w:after="160" w:line="259" w:lineRule="auto"/>
        <w:ind w:left="142" w:hanging="142"/>
        <w:rPr>
          <w:rFonts w:ascii="Calibri" w:eastAsia="Calibri" w:hAnsi="Calibri"/>
          <w:sz w:val="22"/>
          <w:szCs w:val="22"/>
          <w:lang w:val="de-DE" w:eastAsia="en-US"/>
        </w:rPr>
      </w:pPr>
      <w:r w:rsidRPr="001770F7">
        <w:rPr>
          <w:rFonts w:ascii="Calibri" w:eastAsia="Calibri" w:hAnsi="Calibri"/>
          <w:sz w:val="22"/>
          <w:szCs w:val="22"/>
          <w:lang w:val="de-DE" w:eastAsia="en-US"/>
        </w:rPr>
        <w:t>- Dokumentation des Vorliegens einer oder mehrerer Aus</w:t>
      </w:r>
      <w:r w:rsidR="00464387">
        <w:rPr>
          <w:rFonts w:ascii="Calibri" w:eastAsia="Calibri" w:hAnsi="Calibri"/>
          <w:sz w:val="22"/>
          <w:szCs w:val="22"/>
          <w:lang w:val="de-DE" w:eastAsia="en-US"/>
        </w:rPr>
        <w:t>nahmen von der Getrennthaltungs</w:t>
      </w:r>
      <w:r w:rsidRPr="001770F7">
        <w:rPr>
          <w:rFonts w:ascii="Calibri" w:eastAsia="Calibri" w:hAnsi="Calibri"/>
          <w:sz w:val="22"/>
          <w:szCs w:val="22"/>
          <w:lang w:val="de-DE" w:eastAsia="en-US"/>
        </w:rPr>
        <w:t>pflicht (technische Unmöglichkeit, wirtschaftliche Unzumutbarkeit)</w:t>
      </w:r>
    </w:p>
    <w:p w:rsidR="001770F7" w:rsidRPr="001770F7" w:rsidRDefault="001770F7" w:rsidP="00464387">
      <w:pPr>
        <w:spacing w:after="160" w:line="259" w:lineRule="auto"/>
        <w:ind w:left="142" w:hanging="142"/>
        <w:rPr>
          <w:rFonts w:ascii="Calibri" w:eastAsia="Calibri" w:hAnsi="Calibri"/>
          <w:sz w:val="22"/>
          <w:szCs w:val="22"/>
          <w:lang w:val="de-DE" w:eastAsia="en-US"/>
        </w:rPr>
      </w:pPr>
      <w:r w:rsidRPr="001770F7">
        <w:rPr>
          <w:rFonts w:ascii="Calibri" w:eastAsia="Calibri" w:hAnsi="Calibri"/>
          <w:sz w:val="22"/>
          <w:szCs w:val="22"/>
          <w:lang w:val="de-DE" w:eastAsia="en-US"/>
        </w:rPr>
        <w:t>- Dokumentation, dass die Abfallgemische unverzüglich eine</w:t>
      </w:r>
      <w:r w:rsidR="00A95B68">
        <w:rPr>
          <w:rFonts w:ascii="Calibri" w:eastAsia="Calibri" w:hAnsi="Calibri"/>
          <w:sz w:val="22"/>
          <w:szCs w:val="22"/>
          <w:lang w:val="de-DE" w:eastAsia="en-US"/>
        </w:rPr>
        <w:t>r Vorbehandlungs- oder Aufberei</w:t>
      </w:r>
      <w:r w:rsidRPr="001770F7">
        <w:rPr>
          <w:rFonts w:ascii="Calibri" w:eastAsia="Calibri" w:hAnsi="Calibri"/>
          <w:sz w:val="22"/>
          <w:szCs w:val="22"/>
          <w:lang w:val="de-DE" w:eastAsia="en-US"/>
        </w:rPr>
        <w:t>tungsanlage zugeführt wurden</w:t>
      </w:r>
    </w:p>
    <w:p w:rsidR="001770F7" w:rsidRPr="001770F7" w:rsidRDefault="001770F7" w:rsidP="00464387">
      <w:pPr>
        <w:spacing w:after="160" w:line="259" w:lineRule="auto"/>
        <w:ind w:left="142" w:hanging="142"/>
        <w:rPr>
          <w:rFonts w:ascii="Calibri" w:eastAsia="Calibri" w:hAnsi="Calibri"/>
          <w:sz w:val="22"/>
          <w:szCs w:val="22"/>
          <w:lang w:val="de-DE" w:eastAsia="en-US"/>
        </w:rPr>
      </w:pPr>
      <w:r w:rsidRPr="001770F7">
        <w:rPr>
          <w:rFonts w:ascii="Calibri" w:eastAsia="Calibri" w:hAnsi="Calibri"/>
          <w:sz w:val="22"/>
          <w:szCs w:val="22"/>
          <w:lang w:val="de-DE" w:eastAsia="en-US"/>
        </w:rPr>
        <w:t>- Dokumentation, dass die Aufbereitungsanlage, der die Abfall</w:t>
      </w:r>
      <w:r w:rsidR="00A95B68">
        <w:rPr>
          <w:rFonts w:ascii="Calibri" w:eastAsia="Calibri" w:hAnsi="Calibri"/>
          <w:sz w:val="22"/>
          <w:szCs w:val="22"/>
          <w:lang w:val="de-DE" w:eastAsia="en-US"/>
        </w:rPr>
        <w:t>gemische erstmals zugeführt wer</w:t>
      </w:r>
      <w:r w:rsidRPr="001770F7">
        <w:rPr>
          <w:rFonts w:ascii="Calibri" w:eastAsia="Calibri" w:hAnsi="Calibri"/>
          <w:sz w:val="22"/>
          <w:szCs w:val="22"/>
          <w:lang w:val="de-DE" w:eastAsia="en-US"/>
        </w:rPr>
        <w:t>den, definierte Gesteinskörnungen herstellt</w:t>
      </w:r>
    </w:p>
    <w:p w:rsidR="001770F7" w:rsidRPr="00464387" w:rsidRDefault="001770F7" w:rsidP="001770F7">
      <w:pPr>
        <w:spacing w:after="160" w:line="259" w:lineRule="auto"/>
        <w:rPr>
          <w:rFonts w:ascii="Calibri" w:eastAsia="Calibri" w:hAnsi="Calibri"/>
          <w:i/>
          <w:sz w:val="22"/>
          <w:szCs w:val="22"/>
          <w:lang w:val="de-DE" w:eastAsia="en-US"/>
        </w:rPr>
      </w:pPr>
      <w:r w:rsidRPr="00464387">
        <w:rPr>
          <w:rFonts w:ascii="Calibri" w:eastAsia="Calibri" w:hAnsi="Calibri"/>
          <w:i/>
          <w:sz w:val="22"/>
          <w:szCs w:val="22"/>
          <w:lang w:val="de-DE" w:eastAsia="en-US"/>
        </w:rPr>
        <w:t xml:space="preserve">Anlagenbetreiber: </w:t>
      </w:r>
    </w:p>
    <w:p w:rsidR="001770F7" w:rsidRPr="001770F7" w:rsidRDefault="001770F7" w:rsidP="00464387">
      <w:pPr>
        <w:spacing w:after="160" w:line="259" w:lineRule="auto"/>
        <w:ind w:left="142" w:hanging="142"/>
        <w:rPr>
          <w:rFonts w:ascii="Calibri" w:eastAsia="Calibri" w:hAnsi="Calibri"/>
          <w:sz w:val="22"/>
          <w:szCs w:val="22"/>
          <w:lang w:val="de-DE" w:eastAsia="en-US"/>
        </w:rPr>
      </w:pPr>
      <w:r w:rsidRPr="001770F7">
        <w:rPr>
          <w:rFonts w:ascii="Calibri" w:eastAsia="Calibri" w:hAnsi="Calibri"/>
          <w:sz w:val="22"/>
          <w:szCs w:val="22"/>
          <w:lang w:val="de-DE" w:eastAsia="en-US"/>
        </w:rPr>
        <w:t>- Dokumentation, dass die Vorbehandlungsanlage, der die Abf</w:t>
      </w:r>
      <w:r w:rsidR="00464387">
        <w:rPr>
          <w:rFonts w:ascii="Calibri" w:eastAsia="Calibri" w:hAnsi="Calibri"/>
          <w:sz w:val="22"/>
          <w:szCs w:val="22"/>
          <w:lang w:val="de-DE" w:eastAsia="en-US"/>
        </w:rPr>
        <w:t xml:space="preserve">allgemische erstmals zugeführt </w:t>
      </w:r>
      <w:r w:rsidRPr="001770F7">
        <w:rPr>
          <w:rFonts w:ascii="Calibri" w:eastAsia="Calibri" w:hAnsi="Calibri"/>
          <w:sz w:val="22"/>
          <w:szCs w:val="22"/>
          <w:lang w:val="de-DE" w:eastAsia="en-US"/>
        </w:rPr>
        <w:t>werden, den gesetzlichen und technischen Anforderungen entspricht</w:t>
      </w:r>
    </w:p>
    <w:p w:rsidR="001770F7" w:rsidRDefault="001770F7" w:rsidP="00464387">
      <w:pPr>
        <w:spacing w:after="160" w:line="259" w:lineRule="auto"/>
        <w:ind w:left="142" w:hanging="142"/>
        <w:rPr>
          <w:rFonts w:ascii="Calibri" w:eastAsia="Calibri" w:hAnsi="Calibri"/>
          <w:sz w:val="22"/>
          <w:szCs w:val="22"/>
          <w:lang w:val="de-DE" w:eastAsia="en-US"/>
        </w:rPr>
      </w:pPr>
      <w:r w:rsidRPr="001770F7">
        <w:rPr>
          <w:rFonts w:ascii="Calibri" w:eastAsia="Calibri" w:hAnsi="Calibri"/>
          <w:sz w:val="22"/>
          <w:szCs w:val="22"/>
          <w:lang w:val="de-DE" w:eastAsia="en-US"/>
        </w:rPr>
        <w:t>- Dokumentation von Ausnahmen von der Vorbehandlungs-</w:t>
      </w:r>
      <w:r w:rsidR="00464387">
        <w:rPr>
          <w:rFonts w:ascii="Calibri" w:eastAsia="Calibri" w:hAnsi="Calibri"/>
          <w:sz w:val="22"/>
          <w:szCs w:val="22"/>
          <w:lang w:val="de-DE" w:eastAsia="en-US"/>
        </w:rPr>
        <w:t xml:space="preserve"> oder Aufbereitungspflicht</w:t>
      </w:r>
      <w:r w:rsidR="0024362C">
        <w:rPr>
          <w:rFonts w:ascii="Calibri" w:eastAsia="Calibri" w:hAnsi="Calibri"/>
          <w:sz w:val="22"/>
          <w:szCs w:val="22"/>
          <w:lang w:val="de-DE" w:eastAsia="en-US"/>
        </w:rPr>
        <w:t xml:space="preserve"> z</w:t>
      </w:r>
      <w:r w:rsidRPr="001770F7">
        <w:rPr>
          <w:rFonts w:ascii="Calibri" w:eastAsia="Calibri" w:hAnsi="Calibri"/>
          <w:sz w:val="22"/>
          <w:szCs w:val="22"/>
          <w:lang w:val="de-DE" w:eastAsia="en-US"/>
        </w:rPr>
        <w:t>ur Erfüllung der Dokumentationspflichten nach den §§ 4, 7, 8 un</w:t>
      </w:r>
      <w:r w:rsidR="00A95B68">
        <w:rPr>
          <w:rFonts w:ascii="Calibri" w:eastAsia="Calibri" w:hAnsi="Calibri"/>
          <w:sz w:val="22"/>
          <w:szCs w:val="22"/>
          <w:lang w:val="de-DE" w:eastAsia="en-US"/>
        </w:rPr>
        <w:t>d 9 der GewAbfV wird die Verwen</w:t>
      </w:r>
      <w:r w:rsidRPr="001770F7">
        <w:rPr>
          <w:rFonts w:ascii="Calibri" w:eastAsia="Calibri" w:hAnsi="Calibri"/>
          <w:sz w:val="22"/>
          <w:szCs w:val="22"/>
          <w:lang w:val="de-DE" w:eastAsia="en-US"/>
        </w:rPr>
        <w:t>dung der Dokumentationshilfe für Bau- und Abbruchabfälle empfohlen.</w:t>
      </w:r>
    </w:p>
    <w:p w:rsidR="00464387" w:rsidRDefault="00464387" w:rsidP="00464387">
      <w:pPr>
        <w:spacing w:after="160" w:line="259" w:lineRule="auto"/>
        <w:ind w:left="142" w:hanging="142"/>
        <w:rPr>
          <w:rFonts w:ascii="Calibri" w:eastAsia="Calibri" w:hAnsi="Calibri"/>
          <w:sz w:val="22"/>
          <w:szCs w:val="22"/>
          <w:lang w:val="de-DE" w:eastAsia="en-US"/>
        </w:rPr>
      </w:pPr>
    </w:p>
    <w:p w:rsidR="00E7066B" w:rsidRDefault="00E7066B" w:rsidP="00464387">
      <w:pPr>
        <w:spacing w:after="160" w:line="259" w:lineRule="auto"/>
        <w:ind w:left="142" w:hanging="142"/>
        <w:rPr>
          <w:rFonts w:ascii="Calibri" w:eastAsia="Calibri" w:hAnsi="Calibri"/>
          <w:sz w:val="22"/>
          <w:szCs w:val="22"/>
          <w:lang w:val="de-DE" w:eastAsia="en-US"/>
        </w:rPr>
      </w:pPr>
      <w:r>
        <w:rPr>
          <w:rFonts w:ascii="Calibri" w:eastAsia="Calibri" w:hAnsi="Calibri"/>
          <w:sz w:val="22"/>
          <w:szCs w:val="22"/>
          <w:lang w:val="de-DE" w:eastAsia="en-US"/>
        </w:rPr>
        <w:t>Hinweis:</w:t>
      </w:r>
    </w:p>
    <w:p w:rsidR="0041029F" w:rsidRDefault="00E7066B" w:rsidP="001417AB">
      <w:pPr>
        <w:spacing w:after="160" w:line="259" w:lineRule="auto"/>
        <w:ind w:left="142" w:hanging="142"/>
        <w:rPr>
          <w:rFonts w:ascii="Calibri" w:eastAsia="Calibri" w:hAnsi="Calibri"/>
          <w:sz w:val="22"/>
          <w:szCs w:val="22"/>
          <w:lang w:val="de-DE" w:eastAsia="en-US"/>
        </w:rPr>
      </w:pPr>
      <w:r>
        <w:rPr>
          <w:rFonts w:ascii="Calibri" w:eastAsia="Calibri" w:hAnsi="Calibri"/>
          <w:sz w:val="22"/>
          <w:szCs w:val="22"/>
          <w:lang w:val="de-DE" w:eastAsia="en-US"/>
        </w:rPr>
        <w:t>- B</w:t>
      </w:r>
      <w:r w:rsidRPr="00E7066B">
        <w:rPr>
          <w:rFonts w:ascii="Calibri" w:eastAsia="Calibri" w:hAnsi="Calibri"/>
          <w:sz w:val="22"/>
          <w:szCs w:val="22"/>
          <w:lang w:val="de-DE" w:eastAsia="en-US"/>
        </w:rPr>
        <w:t>ei kleineren Bau- und Abbruchvorhaben mit einem Rest</w:t>
      </w:r>
      <w:r>
        <w:rPr>
          <w:rFonts w:ascii="Calibri" w:eastAsia="Calibri" w:hAnsi="Calibri"/>
          <w:sz w:val="22"/>
          <w:szCs w:val="22"/>
          <w:lang w:val="de-DE" w:eastAsia="en-US"/>
        </w:rPr>
        <w:t>-</w:t>
      </w:r>
      <w:r w:rsidRPr="00E7066B">
        <w:rPr>
          <w:rFonts w:ascii="Calibri" w:eastAsia="Calibri" w:hAnsi="Calibri"/>
          <w:sz w:val="22"/>
          <w:szCs w:val="22"/>
          <w:lang w:val="de-DE" w:eastAsia="en-US"/>
        </w:rPr>
        <w:t xml:space="preserve"> und Wert</w:t>
      </w:r>
      <w:r>
        <w:rPr>
          <w:rFonts w:ascii="Calibri" w:eastAsia="Calibri" w:hAnsi="Calibri"/>
          <w:sz w:val="22"/>
          <w:szCs w:val="22"/>
          <w:lang w:val="de-DE" w:eastAsia="en-US"/>
        </w:rPr>
        <w:t xml:space="preserve">stoffaufkommen von weniger als </w:t>
      </w:r>
      <w:r w:rsidRPr="00E7066B">
        <w:rPr>
          <w:rFonts w:ascii="Calibri" w:eastAsia="Calibri" w:hAnsi="Calibri"/>
          <w:sz w:val="22"/>
          <w:szCs w:val="22"/>
          <w:lang w:val="de-DE" w:eastAsia="en-US"/>
        </w:rPr>
        <w:t>10 cbm gilt die Dokumentatio</w:t>
      </w:r>
      <w:r>
        <w:rPr>
          <w:rFonts w:ascii="Calibri" w:eastAsia="Calibri" w:hAnsi="Calibri"/>
          <w:sz w:val="22"/>
          <w:szCs w:val="22"/>
          <w:lang w:val="de-DE" w:eastAsia="en-US"/>
        </w:rPr>
        <w:t>ns- und Nachweispflicht nicht, die Pflicht zur Getrenntsammlung bleibt aber bestehen!</w:t>
      </w:r>
    </w:p>
    <w:sectPr w:rsidR="0041029F" w:rsidSect="001417AB">
      <w:pgSz w:w="11906" w:h="16838"/>
      <w:pgMar w:top="697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A37" w:rsidRDefault="00620A37" w:rsidP="00740E6B">
      <w:r>
        <w:separator/>
      </w:r>
    </w:p>
  </w:endnote>
  <w:endnote w:type="continuationSeparator" w:id="0">
    <w:p w:rsidR="00620A37" w:rsidRDefault="00620A37" w:rsidP="00740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A37" w:rsidRDefault="00620A37" w:rsidP="00740E6B">
      <w:r>
        <w:separator/>
      </w:r>
    </w:p>
  </w:footnote>
  <w:footnote w:type="continuationSeparator" w:id="0">
    <w:p w:rsidR="00620A37" w:rsidRDefault="00620A37" w:rsidP="00740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E67A4"/>
    <w:multiLevelType w:val="hybridMultilevel"/>
    <w:tmpl w:val="A34E82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D35D4"/>
    <w:multiLevelType w:val="hybridMultilevel"/>
    <w:tmpl w:val="58588E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54DD3"/>
    <w:multiLevelType w:val="hybridMultilevel"/>
    <w:tmpl w:val="A698B2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B6B57"/>
    <w:multiLevelType w:val="hybridMultilevel"/>
    <w:tmpl w:val="5F9ECB2C"/>
    <w:lvl w:ilvl="0" w:tplc="0407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readOnly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9A"/>
    <w:rsid w:val="0002363B"/>
    <w:rsid w:val="00031ECB"/>
    <w:rsid w:val="00032725"/>
    <w:rsid w:val="00033D68"/>
    <w:rsid w:val="000349CA"/>
    <w:rsid w:val="00044202"/>
    <w:rsid w:val="000457BA"/>
    <w:rsid w:val="00052740"/>
    <w:rsid w:val="0005740C"/>
    <w:rsid w:val="000605E9"/>
    <w:rsid w:val="00065FDA"/>
    <w:rsid w:val="00067BF5"/>
    <w:rsid w:val="000735E8"/>
    <w:rsid w:val="000822BB"/>
    <w:rsid w:val="00082A48"/>
    <w:rsid w:val="00087FA6"/>
    <w:rsid w:val="000A1E45"/>
    <w:rsid w:val="000A2746"/>
    <w:rsid w:val="000A4101"/>
    <w:rsid w:val="000B2D26"/>
    <w:rsid w:val="000B46DB"/>
    <w:rsid w:val="000C4921"/>
    <w:rsid w:val="000C4CEB"/>
    <w:rsid w:val="000D5524"/>
    <w:rsid w:val="000E2EC3"/>
    <w:rsid w:val="000E7A73"/>
    <w:rsid w:val="000F1E25"/>
    <w:rsid w:val="000F215C"/>
    <w:rsid w:val="00100870"/>
    <w:rsid w:val="00100AB9"/>
    <w:rsid w:val="00102310"/>
    <w:rsid w:val="0010659A"/>
    <w:rsid w:val="00111455"/>
    <w:rsid w:val="00111CCE"/>
    <w:rsid w:val="0011369E"/>
    <w:rsid w:val="0011418D"/>
    <w:rsid w:val="001230A6"/>
    <w:rsid w:val="00123CE4"/>
    <w:rsid w:val="001279D2"/>
    <w:rsid w:val="00131663"/>
    <w:rsid w:val="001417AB"/>
    <w:rsid w:val="001563CD"/>
    <w:rsid w:val="0016170C"/>
    <w:rsid w:val="001621C0"/>
    <w:rsid w:val="0016468F"/>
    <w:rsid w:val="0016651F"/>
    <w:rsid w:val="00167E17"/>
    <w:rsid w:val="00173A47"/>
    <w:rsid w:val="001770F7"/>
    <w:rsid w:val="00177D42"/>
    <w:rsid w:val="00195882"/>
    <w:rsid w:val="00196069"/>
    <w:rsid w:val="001A17BB"/>
    <w:rsid w:val="001A3A41"/>
    <w:rsid w:val="001A5AAD"/>
    <w:rsid w:val="001B689A"/>
    <w:rsid w:val="001C11F8"/>
    <w:rsid w:val="001D06CF"/>
    <w:rsid w:val="001D333D"/>
    <w:rsid w:val="001D361B"/>
    <w:rsid w:val="001E1DE0"/>
    <w:rsid w:val="001F38B9"/>
    <w:rsid w:val="001F4CD8"/>
    <w:rsid w:val="00210131"/>
    <w:rsid w:val="0021373A"/>
    <w:rsid w:val="00213921"/>
    <w:rsid w:val="00236CAF"/>
    <w:rsid w:val="0024362C"/>
    <w:rsid w:val="002441E4"/>
    <w:rsid w:val="00250BBA"/>
    <w:rsid w:val="00253402"/>
    <w:rsid w:val="00255775"/>
    <w:rsid w:val="00255BF1"/>
    <w:rsid w:val="00260A96"/>
    <w:rsid w:val="00262185"/>
    <w:rsid w:val="002662F6"/>
    <w:rsid w:val="00267066"/>
    <w:rsid w:val="00280A9B"/>
    <w:rsid w:val="00281E08"/>
    <w:rsid w:val="00282003"/>
    <w:rsid w:val="0028221C"/>
    <w:rsid w:val="00283855"/>
    <w:rsid w:val="00283A3F"/>
    <w:rsid w:val="00290AC4"/>
    <w:rsid w:val="00290BDD"/>
    <w:rsid w:val="00292921"/>
    <w:rsid w:val="002935FF"/>
    <w:rsid w:val="002957ED"/>
    <w:rsid w:val="002A1476"/>
    <w:rsid w:val="002A5308"/>
    <w:rsid w:val="002B0CB9"/>
    <w:rsid w:val="002B64B7"/>
    <w:rsid w:val="002B687A"/>
    <w:rsid w:val="002C1569"/>
    <w:rsid w:val="002C53BC"/>
    <w:rsid w:val="002D02F0"/>
    <w:rsid w:val="002D2301"/>
    <w:rsid w:val="002D58B8"/>
    <w:rsid w:val="002E0B5A"/>
    <w:rsid w:val="002E168E"/>
    <w:rsid w:val="002E3036"/>
    <w:rsid w:val="002E496B"/>
    <w:rsid w:val="002E598D"/>
    <w:rsid w:val="002F186F"/>
    <w:rsid w:val="002F48AE"/>
    <w:rsid w:val="00302089"/>
    <w:rsid w:val="00313D58"/>
    <w:rsid w:val="00313E37"/>
    <w:rsid w:val="003265E9"/>
    <w:rsid w:val="00335745"/>
    <w:rsid w:val="00336C67"/>
    <w:rsid w:val="0034432C"/>
    <w:rsid w:val="0034593C"/>
    <w:rsid w:val="003510FF"/>
    <w:rsid w:val="003531E2"/>
    <w:rsid w:val="003575E2"/>
    <w:rsid w:val="00367097"/>
    <w:rsid w:val="003803CC"/>
    <w:rsid w:val="003823E0"/>
    <w:rsid w:val="003827D2"/>
    <w:rsid w:val="003907BA"/>
    <w:rsid w:val="00394EB6"/>
    <w:rsid w:val="00397C08"/>
    <w:rsid w:val="003A7332"/>
    <w:rsid w:val="003C41EF"/>
    <w:rsid w:val="003C5F04"/>
    <w:rsid w:val="003E0E94"/>
    <w:rsid w:val="003F0A74"/>
    <w:rsid w:val="003F1E82"/>
    <w:rsid w:val="003F395F"/>
    <w:rsid w:val="003F4BDF"/>
    <w:rsid w:val="003F5431"/>
    <w:rsid w:val="00402DC9"/>
    <w:rsid w:val="0041029F"/>
    <w:rsid w:val="00412A4C"/>
    <w:rsid w:val="004166C5"/>
    <w:rsid w:val="004253C3"/>
    <w:rsid w:val="00433F91"/>
    <w:rsid w:val="0043428F"/>
    <w:rsid w:val="00434475"/>
    <w:rsid w:val="004346A4"/>
    <w:rsid w:val="00435157"/>
    <w:rsid w:val="004373A7"/>
    <w:rsid w:val="00445BE0"/>
    <w:rsid w:val="0045058B"/>
    <w:rsid w:val="00451355"/>
    <w:rsid w:val="004529EB"/>
    <w:rsid w:val="00455564"/>
    <w:rsid w:val="00455B76"/>
    <w:rsid w:val="00464387"/>
    <w:rsid w:val="0047017F"/>
    <w:rsid w:val="004710C3"/>
    <w:rsid w:val="0047274A"/>
    <w:rsid w:val="00480975"/>
    <w:rsid w:val="004870C2"/>
    <w:rsid w:val="00490F18"/>
    <w:rsid w:val="00496B33"/>
    <w:rsid w:val="004A0CCC"/>
    <w:rsid w:val="004A2B52"/>
    <w:rsid w:val="004A44D9"/>
    <w:rsid w:val="004B1FBF"/>
    <w:rsid w:val="004C0D02"/>
    <w:rsid w:val="004C5F5B"/>
    <w:rsid w:val="004C7F91"/>
    <w:rsid w:val="004D3C33"/>
    <w:rsid w:val="004D7C07"/>
    <w:rsid w:val="004E3CA0"/>
    <w:rsid w:val="004E4340"/>
    <w:rsid w:val="004E4548"/>
    <w:rsid w:val="004E493B"/>
    <w:rsid w:val="004E4BB0"/>
    <w:rsid w:val="004E5863"/>
    <w:rsid w:val="005013A0"/>
    <w:rsid w:val="00503B0B"/>
    <w:rsid w:val="005128D3"/>
    <w:rsid w:val="00516A96"/>
    <w:rsid w:val="00535A3D"/>
    <w:rsid w:val="00536698"/>
    <w:rsid w:val="00542CE0"/>
    <w:rsid w:val="00547F6B"/>
    <w:rsid w:val="005504E7"/>
    <w:rsid w:val="0055629B"/>
    <w:rsid w:val="00560A4C"/>
    <w:rsid w:val="00561325"/>
    <w:rsid w:val="0056474C"/>
    <w:rsid w:val="00571AC5"/>
    <w:rsid w:val="005747E5"/>
    <w:rsid w:val="00583CF8"/>
    <w:rsid w:val="005A27A0"/>
    <w:rsid w:val="005B4BE2"/>
    <w:rsid w:val="005B7DB0"/>
    <w:rsid w:val="005C7A70"/>
    <w:rsid w:val="005C7D48"/>
    <w:rsid w:val="005D7CC0"/>
    <w:rsid w:val="005F1638"/>
    <w:rsid w:val="005F1EEB"/>
    <w:rsid w:val="005F6E2E"/>
    <w:rsid w:val="005F781E"/>
    <w:rsid w:val="00601AA8"/>
    <w:rsid w:val="006028EC"/>
    <w:rsid w:val="00605A2F"/>
    <w:rsid w:val="006117A5"/>
    <w:rsid w:val="00612B18"/>
    <w:rsid w:val="00615345"/>
    <w:rsid w:val="00620A37"/>
    <w:rsid w:val="0062140C"/>
    <w:rsid w:val="00630312"/>
    <w:rsid w:val="00633952"/>
    <w:rsid w:val="006412C8"/>
    <w:rsid w:val="00642810"/>
    <w:rsid w:val="00647937"/>
    <w:rsid w:val="00652EFD"/>
    <w:rsid w:val="006612D7"/>
    <w:rsid w:val="006617C5"/>
    <w:rsid w:val="00667199"/>
    <w:rsid w:val="00667ABE"/>
    <w:rsid w:val="00674E49"/>
    <w:rsid w:val="006754F3"/>
    <w:rsid w:val="00676618"/>
    <w:rsid w:val="00676829"/>
    <w:rsid w:val="00680373"/>
    <w:rsid w:val="0068239A"/>
    <w:rsid w:val="00687B7C"/>
    <w:rsid w:val="006972D3"/>
    <w:rsid w:val="006A2652"/>
    <w:rsid w:val="006A58F5"/>
    <w:rsid w:val="006B197B"/>
    <w:rsid w:val="006B3487"/>
    <w:rsid w:val="006C190B"/>
    <w:rsid w:val="006D320D"/>
    <w:rsid w:val="006D6885"/>
    <w:rsid w:val="006E504B"/>
    <w:rsid w:val="007022AF"/>
    <w:rsid w:val="00702ACA"/>
    <w:rsid w:val="00711B16"/>
    <w:rsid w:val="00717187"/>
    <w:rsid w:val="00722D10"/>
    <w:rsid w:val="0072402A"/>
    <w:rsid w:val="007267F0"/>
    <w:rsid w:val="0073116E"/>
    <w:rsid w:val="007334B8"/>
    <w:rsid w:val="00733D69"/>
    <w:rsid w:val="00737C0D"/>
    <w:rsid w:val="00740E6B"/>
    <w:rsid w:val="00741F72"/>
    <w:rsid w:val="007432D7"/>
    <w:rsid w:val="007435BA"/>
    <w:rsid w:val="00745705"/>
    <w:rsid w:val="007465A8"/>
    <w:rsid w:val="00747542"/>
    <w:rsid w:val="00750769"/>
    <w:rsid w:val="007529B8"/>
    <w:rsid w:val="00753DD5"/>
    <w:rsid w:val="00766F32"/>
    <w:rsid w:val="00784888"/>
    <w:rsid w:val="007879ED"/>
    <w:rsid w:val="007913F3"/>
    <w:rsid w:val="007915FB"/>
    <w:rsid w:val="0079319D"/>
    <w:rsid w:val="007A6A7D"/>
    <w:rsid w:val="007B18EE"/>
    <w:rsid w:val="007C1AF7"/>
    <w:rsid w:val="007C1F7D"/>
    <w:rsid w:val="007C232F"/>
    <w:rsid w:val="007C236B"/>
    <w:rsid w:val="007C76C5"/>
    <w:rsid w:val="007D3763"/>
    <w:rsid w:val="007D474B"/>
    <w:rsid w:val="007E04FE"/>
    <w:rsid w:val="007E1CB8"/>
    <w:rsid w:val="007F55A1"/>
    <w:rsid w:val="007F7E0E"/>
    <w:rsid w:val="00807C80"/>
    <w:rsid w:val="00810667"/>
    <w:rsid w:val="008122E2"/>
    <w:rsid w:val="008157D7"/>
    <w:rsid w:val="00821DFB"/>
    <w:rsid w:val="00822098"/>
    <w:rsid w:val="0082521D"/>
    <w:rsid w:val="008269C6"/>
    <w:rsid w:val="00826A72"/>
    <w:rsid w:val="008310B8"/>
    <w:rsid w:val="00837987"/>
    <w:rsid w:val="00842D93"/>
    <w:rsid w:val="008451E6"/>
    <w:rsid w:val="00845940"/>
    <w:rsid w:val="008463AA"/>
    <w:rsid w:val="008557D4"/>
    <w:rsid w:val="008576FA"/>
    <w:rsid w:val="0086125B"/>
    <w:rsid w:val="008663DF"/>
    <w:rsid w:val="00867394"/>
    <w:rsid w:val="00867C5F"/>
    <w:rsid w:val="00870DDD"/>
    <w:rsid w:val="00876E39"/>
    <w:rsid w:val="008830C8"/>
    <w:rsid w:val="00883ACF"/>
    <w:rsid w:val="008851AE"/>
    <w:rsid w:val="00887927"/>
    <w:rsid w:val="00894427"/>
    <w:rsid w:val="00894B61"/>
    <w:rsid w:val="008A2452"/>
    <w:rsid w:val="008B12DE"/>
    <w:rsid w:val="008B1EC1"/>
    <w:rsid w:val="008B767C"/>
    <w:rsid w:val="008D1357"/>
    <w:rsid w:val="008E26A7"/>
    <w:rsid w:val="008E5627"/>
    <w:rsid w:val="008E5E26"/>
    <w:rsid w:val="008F4AA7"/>
    <w:rsid w:val="008F6845"/>
    <w:rsid w:val="00901BCC"/>
    <w:rsid w:val="009026D9"/>
    <w:rsid w:val="009105E1"/>
    <w:rsid w:val="00924FEE"/>
    <w:rsid w:val="009339A4"/>
    <w:rsid w:val="00941D83"/>
    <w:rsid w:val="00943776"/>
    <w:rsid w:val="00950693"/>
    <w:rsid w:val="009527E7"/>
    <w:rsid w:val="00957456"/>
    <w:rsid w:val="00957D81"/>
    <w:rsid w:val="00961D81"/>
    <w:rsid w:val="009660FE"/>
    <w:rsid w:val="00972422"/>
    <w:rsid w:val="00976B02"/>
    <w:rsid w:val="00981945"/>
    <w:rsid w:val="00982E26"/>
    <w:rsid w:val="009864E5"/>
    <w:rsid w:val="00986FE0"/>
    <w:rsid w:val="009A4148"/>
    <w:rsid w:val="009A5AA9"/>
    <w:rsid w:val="009A7C0D"/>
    <w:rsid w:val="009A7E75"/>
    <w:rsid w:val="009B0A85"/>
    <w:rsid w:val="009B0E81"/>
    <w:rsid w:val="009B6E29"/>
    <w:rsid w:val="009D7513"/>
    <w:rsid w:val="009E320B"/>
    <w:rsid w:val="009E4889"/>
    <w:rsid w:val="009F0494"/>
    <w:rsid w:val="009F3233"/>
    <w:rsid w:val="009F34EB"/>
    <w:rsid w:val="009F4655"/>
    <w:rsid w:val="00A03C22"/>
    <w:rsid w:val="00A05C40"/>
    <w:rsid w:val="00A10DBE"/>
    <w:rsid w:val="00A10F78"/>
    <w:rsid w:val="00A11E02"/>
    <w:rsid w:val="00A12EC8"/>
    <w:rsid w:val="00A15028"/>
    <w:rsid w:val="00A1614F"/>
    <w:rsid w:val="00A2050E"/>
    <w:rsid w:val="00A20D84"/>
    <w:rsid w:val="00A3359D"/>
    <w:rsid w:val="00A33B33"/>
    <w:rsid w:val="00A44F91"/>
    <w:rsid w:val="00A45A75"/>
    <w:rsid w:val="00A47968"/>
    <w:rsid w:val="00A55723"/>
    <w:rsid w:val="00A63979"/>
    <w:rsid w:val="00A70C1A"/>
    <w:rsid w:val="00A748CC"/>
    <w:rsid w:val="00A7698C"/>
    <w:rsid w:val="00A838CB"/>
    <w:rsid w:val="00A86A28"/>
    <w:rsid w:val="00A90690"/>
    <w:rsid w:val="00A91254"/>
    <w:rsid w:val="00A95B68"/>
    <w:rsid w:val="00AA0994"/>
    <w:rsid w:val="00AA0FEF"/>
    <w:rsid w:val="00AB1D64"/>
    <w:rsid w:val="00AB2DD6"/>
    <w:rsid w:val="00AB6171"/>
    <w:rsid w:val="00AB6178"/>
    <w:rsid w:val="00AC00E2"/>
    <w:rsid w:val="00AC11C9"/>
    <w:rsid w:val="00AC15C6"/>
    <w:rsid w:val="00AC42D5"/>
    <w:rsid w:val="00AD0E33"/>
    <w:rsid w:val="00AE2254"/>
    <w:rsid w:val="00AE79F7"/>
    <w:rsid w:val="00B0266C"/>
    <w:rsid w:val="00B0398B"/>
    <w:rsid w:val="00B058A4"/>
    <w:rsid w:val="00B062B3"/>
    <w:rsid w:val="00B21FAF"/>
    <w:rsid w:val="00B21FBF"/>
    <w:rsid w:val="00B27BCE"/>
    <w:rsid w:val="00B27F43"/>
    <w:rsid w:val="00B42745"/>
    <w:rsid w:val="00B46026"/>
    <w:rsid w:val="00B504E4"/>
    <w:rsid w:val="00B50E2B"/>
    <w:rsid w:val="00B50F75"/>
    <w:rsid w:val="00B5663E"/>
    <w:rsid w:val="00B577E0"/>
    <w:rsid w:val="00B65046"/>
    <w:rsid w:val="00B675A3"/>
    <w:rsid w:val="00B71BCB"/>
    <w:rsid w:val="00B720E9"/>
    <w:rsid w:val="00B80834"/>
    <w:rsid w:val="00B8094E"/>
    <w:rsid w:val="00B825B1"/>
    <w:rsid w:val="00B83910"/>
    <w:rsid w:val="00B83CDD"/>
    <w:rsid w:val="00B840B0"/>
    <w:rsid w:val="00B868B8"/>
    <w:rsid w:val="00B86C0E"/>
    <w:rsid w:val="00B87441"/>
    <w:rsid w:val="00B91F98"/>
    <w:rsid w:val="00B925B0"/>
    <w:rsid w:val="00BA10E9"/>
    <w:rsid w:val="00BA1733"/>
    <w:rsid w:val="00BB2648"/>
    <w:rsid w:val="00BC049B"/>
    <w:rsid w:val="00BC4858"/>
    <w:rsid w:val="00BC4A96"/>
    <w:rsid w:val="00BC7288"/>
    <w:rsid w:val="00BE5BE7"/>
    <w:rsid w:val="00C00D47"/>
    <w:rsid w:val="00C138D2"/>
    <w:rsid w:val="00C249E4"/>
    <w:rsid w:val="00C30E40"/>
    <w:rsid w:val="00C3621B"/>
    <w:rsid w:val="00C36987"/>
    <w:rsid w:val="00C41F2D"/>
    <w:rsid w:val="00C420FC"/>
    <w:rsid w:val="00C42EE2"/>
    <w:rsid w:val="00C53624"/>
    <w:rsid w:val="00C65A2B"/>
    <w:rsid w:val="00C6752C"/>
    <w:rsid w:val="00C70097"/>
    <w:rsid w:val="00C717E3"/>
    <w:rsid w:val="00C7319C"/>
    <w:rsid w:val="00C8753B"/>
    <w:rsid w:val="00C8775F"/>
    <w:rsid w:val="00C90FDA"/>
    <w:rsid w:val="00CA058E"/>
    <w:rsid w:val="00CB0373"/>
    <w:rsid w:val="00CB7845"/>
    <w:rsid w:val="00CC304F"/>
    <w:rsid w:val="00CC7CF7"/>
    <w:rsid w:val="00CE479D"/>
    <w:rsid w:val="00CE542C"/>
    <w:rsid w:val="00CF0265"/>
    <w:rsid w:val="00CF159B"/>
    <w:rsid w:val="00CF6A6A"/>
    <w:rsid w:val="00CF71A4"/>
    <w:rsid w:val="00D059D1"/>
    <w:rsid w:val="00D10114"/>
    <w:rsid w:val="00D12889"/>
    <w:rsid w:val="00D25532"/>
    <w:rsid w:val="00D336EE"/>
    <w:rsid w:val="00D41DC7"/>
    <w:rsid w:val="00D4423F"/>
    <w:rsid w:val="00D522AC"/>
    <w:rsid w:val="00D613F1"/>
    <w:rsid w:val="00D702FB"/>
    <w:rsid w:val="00D70D0A"/>
    <w:rsid w:val="00D8440E"/>
    <w:rsid w:val="00D84C96"/>
    <w:rsid w:val="00D87907"/>
    <w:rsid w:val="00DA393B"/>
    <w:rsid w:val="00DA6CDE"/>
    <w:rsid w:val="00DB263B"/>
    <w:rsid w:val="00DB528F"/>
    <w:rsid w:val="00DB76B5"/>
    <w:rsid w:val="00DC07DE"/>
    <w:rsid w:val="00DE127A"/>
    <w:rsid w:val="00DE79EF"/>
    <w:rsid w:val="00DF34BE"/>
    <w:rsid w:val="00DF3D42"/>
    <w:rsid w:val="00DF440C"/>
    <w:rsid w:val="00DF4B08"/>
    <w:rsid w:val="00DF563F"/>
    <w:rsid w:val="00E10722"/>
    <w:rsid w:val="00E17608"/>
    <w:rsid w:val="00E21FEE"/>
    <w:rsid w:val="00E254D4"/>
    <w:rsid w:val="00E31952"/>
    <w:rsid w:val="00E42CF6"/>
    <w:rsid w:val="00E43F3A"/>
    <w:rsid w:val="00E44895"/>
    <w:rsid w:val="00E52017"/>
    <w:rsid w:val="00E54D68"/>
    <w:rsid w:val="00E61311"/>
    <w:rsid w:val="00E66014"/>
    <w:rsid w:val="00E7066B"/>
    <w:rsid w:val="00E70799"/>
    <w:rsid w:val="00E75A90"/>
    <w:rsid w:val="00E84278"/>
    <w:rsid w:val="00EC184F"/>
    <w:rsid w:val="00EC6A93"/>
    <w:rsid w:val="00ED2B43"/>
    <w:rsid w:val="00ED49A0"/>
    <w:rsid w:val="00ED6DFD"/>
    <w:rsid w:val="00ED7BD8"/>
    <w:rsid w:val="00EF37F0"/>
    <w:rsid w:val="00EF3973"/>
    <w:rsid w:val="00EF66FA"/>
    <w:rsid w:val="00EF7471"/>
    <w:rsid w:val="00EF7FBC"/>
    <w:rsid w:val="00F04EE2"/>
    <w:rsid w:val="00F07908"/>
    <w:rsid w:val="00F108E2"/>
    <w:rsid w:val="00F12E9D"/>
    <w:rsid w:val="00F145B1"/>
    <w:rsid w:val="00F153CE"/>
    <w:rsid w:val="00F15819"/>
    <w:rsid w:val="00F164FB"/>
    <w:rsid w:val="00F229BB"/>
    <w:rsid w:val="00F24F34"/>
    <w:rsid w:val="00F25AB9"/>
    <w:rsid w:val="00F30273"/>
    <w:rsid w:val="00F31E15"/>
    <w:rsid w:val="00F32D30"/>
    <w:rsid w:val="00F33A84"/>
    <w:rsid w:val="00F54D27"/>
    <w:rsid w:val="00F57E61"/>
    <w:rsid w:val="00F641B6"/>
    <w:rsid w:val="00F65975"/>
    <w:rsid w:val="00F71208"/>
    <w:rsid w:val="00F73674"/>
    <w:rsid w:val="00F743A2"/>
    <w:rsid w:val="00F74A9D"/>
    <w:rsid w:val="00F811F8"/>
    <w:rsid w:val="00F82D01"/>
    <w:rsid w:val="00F836E5"/>
    <w:rsid w:val="00F86313"/>
    <w:rsid w:val="00FA3202"/>
    <w:rsid w:val="00FA610C"/>
    <w:rsid w:val="00FA6F83"/>
    <w:rsid w:val="00FB28B5"/>
    <w:rsid w:val="00FB4088"/>
    <w:rsid w:val="00FC3723"/>
    <w:rsid w:val="00FC4F74"/>
    <w:rsid w:val="00FC6578"/>
    <w:rsid w:val="00FD1CBA"/>
    <w:rsid w:val="00FD3B4B"/>
    <w:rsid w:val="00FD453C"/>
    <w:rsid w:val="00FE0B37"/>
    <w:rsid w:val="00FE0CB5"/>
    <w:rsid w:val="00FE6FF2"/>
    <w:rsid w:val="00FF189D"/>
    <w:rsid w:val="00FF270E"/>
    <w:rsid w:val="00FF57C6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888E3-3515-425A-A4B0-EEA03125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1CC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06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659A"/>
    <w:rPr>
      <w:color w:val="808080"/>
    </w:rPr>
  </w:style>
  <w:style w:type="paragraph" w:styleId="Listenabsatz">
    <w:name w:val="List Paragraph"/>
    <w:basedOn w:val="Standard"/>
    <w:uiPriority w:val="34"/>
    <w:qFormat/>
    <w:rsid w:val="00FC4F74"/>
    <w:pPr>
      <w:ind w:left="720"/>
      <w:contextualSpacing/>
    </w:pPr>
  </w:style>
  <w:style w:type="paragraph" w:styleId="Kopfzeile">
    <w:name w:val="header"/>
    <w:basedOn w:val="Standard"/>
    <w:link w:val="KopfzeileZchn"/>
    <w:rsid w:val="00740E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40E6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740E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0E6B"/>
    <w:rPr>
      <w:sz w:val="24"/>
      <w:szCs w:val="24"/>
    </w:rPr>
  </w:style>
  <w:style w:type="character" w:styleId="Hyperlink">
    <w:name w:val="Hyperlink"/>
    <w:basedOn w:val="Absatz-Standardschriftart"/>
    <w:rsid w:val="00A95B6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rsid w:val="00111455"/>
    <w:rPr>
      <w:color w:val="954F72" w:themeColor="followed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542CE0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hk-muenchen.de/ihk/Umwelt/20200722_BIHK-Leitfaden-Gewerbeabfallverordnung_FIN_WEB_Einzelseit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6614C-5175-484A-A58E-1B31A9623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929</Words>
  <Characters>6493</Characters>
  <Application>Microsoft Office Word</Application>
  <DocSecurity>4</DocSecurity>
  <Lines>54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 Vorlage</vt:lpstr>
    </vt:vector>
  </TitlesOfParts>
  <Company>https://vorla.ch</Company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Vorlage</dc:title>
  <dc:subject/>
  <dc:creator>https://vorla.ch</dc:creator>
  <cp:keywords/>
  <dc:description/>
  <cp:lastModifiedBy>Zottmann Susanne</cp:lastModifiedBy>
  <cp:revision>2</cp:revision>
  <cp:lastPrinted>2023-01-30T09:08:00Z</cp:lastPrinted>
  <dcterms:created xsi:type="dcterms:W3CDTF">2024-03-27T09:30:00Z</dcterms:created>
  <dcterms:modified xsi:type="dcterms:W3CDTF">2024-03-27T09:30:00Z</dcterms:modified>
</cp:coreProperties>
</file>